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1569C" w14:textId="6F30EA4F" w:rsidR="00BA51BC" w:rsidRDefault="00BA51BC" w:rsidP="00BA51BC">
      <w:pPr>
        <w:spacing w:line="240" w:lineRule="auto"/>
        <w:jc w:val="right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Zał. nr </w:t>
      </w:r>
      <w:r w:rsidR="00E4593B">
        <w:rPr>
          <w:rFonts w:asciiTheme="majorHAnsi" w:hAnsiTheme="majorHAnsi" w:cstheme="majorHAnsi"/>
          <w:b/>
          <w:bCs/>
        </w:rPr>
        <w:t>1</w:t>
      </w:r>
      <w:r>
        <w:rPr>
          <w:rFonts w:asciiTheme="majorHAnsi" w:hAnsiTheme="majorHAnsi" w:cstheme="majorHAnsi"/>
          <w:b/>
          <w:bCs/>
        </w:rPr>
        <w:t xml:space="preserve"> do ogłoszenia</w:t>
      </w:r>
    </w:p>
    <w:p w14:paraId="0A1CB67E" w14:textId="78F2F61C" w:rsidR="00DB579C" w:rsidRPr="00FE7C88" w:rsidRDefault="001070E7" w:rsidP="00DB579C">
      <w:pPr>
        <w:spacing w:line="240" w:lineRule="auto"/>
        <w:jc w:val="center"/>
        <w:rPr>
          <w:rFonts w:asciiTheme="majorHAnsi" w:hAnsiTheme="majorHAnsi" w:cstheme="majorHAnsi"/>
          <w:b/>
          <w:bCs/>
        </w:rPr>
      </w:pPr>
      <w:r w:rsidRPr="00FE7C88">
        <w:rPr>
          <w:rFonts w:asciiTheme="majorHAnsi" w:hAnsiTheme="majorHAnsi" w:cstheme="majorHAnsi"/>
          <w:b/>
          <w:bCs/>
        </w:rPr>
        <w:t>OPIS PRZEDMIOTU ZAMÓWIENIA</w:t>
      </w:r>
    </w:p>
    <w:p w14:paraId="7A9CB7FD" w14:textId="37EE8BCC" w:rsidR="00B83BC4" w:rsidRPr="009574C8" w:rsidRDefault="00DB579C" w:rsidP="006D2057">
      <w:pPr>
        <w:spacing w:before="120" w:after="120" w:line="240" w:lineRule="auto"/>
        <w:jc w:val="both"/>
        <w:rPr>
          <w:rFonts w:cstheme="minorHAnsi"/>
        </w:rPr>
      </w:pPr>
      <w:r w:rsidRPr="009574C8">
        <w:rPr>
          <w:rFonts w:cstheme="minorHAnsi"/>
        </w:rPr>
        <w:t xml:space="preserve">Przedmiotem zamówienia jest </w:t>
      </w:r>
      <w:r w:rsidR="009574C8" w:rsidRPr="009574C8">
        <w:rPr>
          <w:rFonts w:eastAsia="Times New Roman" w:cstheme="minorHAnsi"/>
          <w:b/>
          <w:bCs/>
          <w:lang w:eastAsia="x-none"/>
        </w:rPr>
        <w:t>Dostawa 14 przełączników wraz montażem i konfiguracją dla Zachodniopomorskiego Oddziału Wojewódzkiego</w:t>
      </w:r>
      <w:r w:rsidR="009574C8" w:rsidRPr="009574C8">
        <w:rPr>
          <w:rFonts w:cstheme="minorHAnsi"/>
        </w:rPr>
        <w:t xml:space="preserve"> oraz 60 miesięczną </w:t>
      </w:r>
      <w:r w:rsidR="009574C8">
        <w:rPr>
          <w:rFonts w:cstheme="minorHAnsi"/>
        </w:rPr>
        <w:t>G</w:t>
      </w:r>
      <w:r w:rsidR="009574C8" w:rsidRPr="009574C8">
        <w:rPr>
          <w:rFonts w:cstheme="minorHAnsi"/>
        </w:rPr>
        <w:t>warancją producenta, Serwisem technicznym i Wsparciem merytorycznym.</w:t>
      </w:r>
    </w:p>
    <w:p w14:paraId="242C831A" w14:textId="2A7C38D3" w:rsidR="00DB579C" w:rsidRPr="009574C8" w:rsidRDefault="00DB579C" w:rsidP="000F528D">
      <w:pPr>
        <w:spacing w:before="120" w:after="120" w:line="240" w:lineRule="auto"/>
        <w:rPr>
          <w:rFonts w:cstheme="minorHAnsi"/>
        </w:rPr>
      </w:pPr>
      <w:r w:rsidRPr="009574C8">
        <w:rPr>
          <w:rFonts w:cstheme="minorHAnsi"/>
        </w:rPr>
        <w:t>W skład przedmiotu zamówienia wchodzą niżej podane elementy:</w:t>
      </w:r>
    </w:p>
    <w:bookmarkStart w:id="0" w:name="_Toc226544895" w:displacedByCustomXml="next"/>
    <w:bookmarkEnd w:id="0" w:displacedByCustomXml="next"/>
    <w:bookmarkStart w:id="1" w:name="_Toc226544841" w:displacedByCustomXml="next"/>
    <w:bookmarkEnd w:id="1" w:displacedByCustomXml="next"/>
    <w:bookmarkStart w:id="2" w:name="_Toc226544783" w:displacedByCustomXml="next"/>
    <w:bookmarkEnd w:id="2" w:displacedByCustomXml="next"/>
    <w:bookmarkStart w:id="3" w:name="_Toc226544894" w:displacedByCustomXml="next"/>
    <w:bookmarkEnd w:id="3" w:displacedByCustomXml="next"/>
    <w:bookmarkStart w:id="4" w:name="_Toc226544840" w:displacedByCustomXml="next"/>
    <w:bookmarkEnd w:id="4" w:displacedByCustomXml="next"/>
    <w:bookmarkStart w:id="5" w:name="_Toc226544782" w:displacedByCustomXml="next"/>
    <w:bookmarkEnd w:id="5" w:displacedByCustomXml="next"/>
    <w:bookmarkStart w:id="6" w:name="_Toc226544893" w:displacedByCustomXml="next"/>
    <w:bookmarkEnd w:id="6" w:displacedByCustomXml="next"/>
    <w:bookmarkStart w:id="7" w:name="_Toc226544839" w:displacedByCustomXml="next"/>
    <w:bookmarkEnd w:id="7" w:displacedByCustomXml="next"/>
    <w:bookmarkStart w:id="8" w:name="_Toc226544781" w:displacedByCustomXml="next"/>
    <w:bookmarkEnd w:id="8" w:displacedByCustomXml="next"/>
    <w:bookmarkStart w:id="9" w:name="_Toc226544892" w:displacedByCustomXml="next"/>
    <w:bookmarkEnd w:id="9" w:displacedByCustomXml="next"/>
    <w:bookmarkStart w:id="10" w:name="_Toc226544838" w:displacedByCustomXml="next"/>
    <w:bookmarkEnd w:id="10" w:displacedByCustomXml="next"/>
    <w:bookmarkStart w:id="11" w:name="_Toc226544780" w:displacedByCustomXml="next"/>
    <w:bookmarkEnd w:id="11" w:displacedByCustomXml="next"/>
    <w:bookmarkStart w:id="12" w:name="_Toc226544891" w:displacedByCustomXml="next"/>
    <w:bookmarkEnd w:id="12" w:displacedByCustomXml="next"/>
    <w:bookmarkStart w:id="13" w:name="_Toc226544837" w:displacedByCustomXml="next"/>
    <w:bookmarkEnd w:id="13" w:displacedByCustomXml="next"/>
    <w:bookmarkStart w:id="14" w:name="_Toc226544779" w:displacedByCustomXml="next"/>
    <w:bookmarkEnd w:id="14" w:displacedByCustomXml="next"/>
    <w:bookmarkStart w:id="15" w:name="_Toc226544890" w:displacedByCustomXml="next"/>
    <w:bookmarkEnd w:id="15" w:displacedByCustomXml="next"/>
    <w:bookmarkStart w:id="16" w:name="_Toc226544836" w:displacedByCustomXml="next"/>
    <w:bookmarkEnd w:id="16" w:displacedByCustomXml="next"/>
    <w:bookmarkStart w:id="17" w:name="_Toc226544778" w:displacedByCustomXml="next"/>
    <w:bookmarkEnd w:id="17" w:displacedByCustomXml="next"/>
    <w:sdt>
      <w:sdtPr>
        <w:rPr>
          <w:rFonts w:asciiTheme="minorHAnsi" w:eastAsiaTheme="minorHAnsi" w:hAnsiTheme="minorHAnsi" w:cstheme="minorHAnsi"/>
          <w:sz w:val="22"/>
          <w:szCs w:val="22"/>
          <w:lang w:eastAsia="en-US"/>
        </w:rPr>
        <w:id w:val="-165275606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C887FF8" w14:textId="6351A89C" w:rsidR="00BA51BC" w:rsidRPr="009574C8" w:rsidRDefault="00BA51BC">
          <w:pPr>
            <w:pStyle w:val="Nagwekspisutreci"/>
            <w:rPr>
              <w:rFonts w:asciiTheme="minorHAnsi" w:hAnsiTheme="minorHAnsi" w:cstheme="minorHAnsi"/>
              <w:sz w:val="22"/>
              <w:szCs w:val="22"/>
            </w:rPr>
          </w:pPr>
          <w:r w:rsidRPr="009574C8">
            <w:rPr>
              <w:rFonts w:asciiTheme="minorHAnsi" w:hAnsiTheme="minorHAnsi" w:cstheme="minorHAnsi"/>
              <w:sz w:val="22"/>
              <w:szCs w:val="22"/>
            </w:rPr>
            <w:t>Spis treści</w:t>
          </w:r>
        </w:p>
        <w:p w14:paraId="392996C9" w14:textId="582186DB" w:rsidR="00B116A6" w:rsidRDefault="00BA51BC">
          <w:pPr>
            <w:pStyle w:val="Spistreci1"/>
            <w:rPr>
              <w:rFonts w:eastAsiaTheme="minorEastAsia"/>
              <w:noProof/>
              <w:lang w:eastAsia="pl-PL"/>
            </w:rPr>
          </w:pPr>
          <w:r w:rsidRPr="009574C8">
            <w:rPr>
              <w:rFonts w:cstheme="minorHAnsi"/>
            </w:rPr>
            <w:fldChar w:fldCharType="begin"/>
          </w:r>
          <w:r w:rsidRPr="009574C8">
            <w:rPr>
              <w:rFonts w:cstheme="minorHAnsi"/>
            </w:rPr>
            <w:instrText xml:space="preserve"> TOC \o "1-3" \h \z \u </w:instrText>
          </w:r>
          <w:r w:rsidRPr="009574C8">
            <w:rPr>
              <w:rFonts w:cstheme="minorHAnsi"/>
            </w:rPr>
            <w:fldChar w:fldCharType="separate"/>
          </w:r>
          <w:hyperlink w:anchor="_Toc227596458" w:history="1">
            <w:r w:rsidR="00B116A6" w:rsidRPr="00C22684">
              <w:rPr>
                <w:rStyle w:val="Hipercze"/>
                <w:noProof/>
              </w:rPr>
              <w:t>1.</w:t>
            </w:r>
            <w:r w:rsidR="00B116A6">
              <w:rPr>
                <w:rFonts w:eastAsiaTheme="minorEastAsia"/>
                <w:noProof/>
                <w:lang w:eastAsia="pl-PL"/>
              </w:rPr>
              <w:tab/>
            </w:r>
            <w:r w:rsidR="00B116A6" w:rsidRPr="00C22684">
              <w:rPr>
                <w:rStyle w:val="Hipercze"/>
                <w:noProof/>
              </w:rPr>
              <w:t>Dostawa, montaż i konfiguracja przełączników Cisco Catalyst 9300L</w:t>
            </w:r>
            <w:r w:rsidR="00B116A6">
              <w:rPr>
                <w:noProof/>
                <w:webHidden/>
              </w:rPr>
              <w:tab/>
            </w:r>
            <w:r w:rsidR="00B116A6">
              <w:rPr>
                <w:noProof/>
                <w:webHidden/>
              </w:rPr>
              <w:fldChar w:fldCharType="begin"/>
            </w:r>
            <w:r w:rsidR="00B116A6">
              <w:rPr>
                <w:noProof/>
                <w:webHidden/>
              </w:rPr>
              <w:instrText xml:space="preserve"> PAGEREF _Toc227596458 \h </w:instrText>
            </w:r>
            <w:r w:rsidR="00B116A6">
              <w:rPr>
                <w:noProof/>
                <w:webHidden/>
              </w:rPr>
            </w:r>
            <w:r w:rsidR="00B116A6">
              <w:rPr>
                <w:noProof/>
                <w:webHidden/>
              </w:rPr>
              <w:fldChar w:fldCharType="separate"/>
            </w:r>
            <w:r w:rsidR="00B116A6">
              <w:rPr>
                <w:noProof/>
                <w:webHidden/>
              </w:rPr>
              <w:t>1</w:t>
            </w:r>
            <w:r w:rsidR="00B116A6">
              <w:rPr>
                <w:noProof/>
                <w:webHidden/>
              </w:rPr>
              <w:fldChar w:fldCharType="end"/>
            </w:r>
          </w:hyperlink>
        </w:p>
        <w:p w14:paraId="0B8A7CA2" w14:textId="2EF34E76" w:rsidR="00B116A6" w:rsidRDefault="00B116A6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27596459" w:history="1">
            <w:r w:rsidRPr="00C22684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22684">
              <w:rPr>
                <w:rStyle w:val="Hipercze"/>
                <w:noProof/>
              </w:rPr>
              <w:t>Dostawa, montaż i konfiguracja przełączników Cisco Catalyst 9500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_Toc227596459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DBFDA2" w14:textId="27060E68" w:rsidR="00B116A6" w:rsidRDefault="00B116A6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27596460" w:history="1">
            <w:r w:rsidRPr="00C22684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22684">
              <w:rPr>
                <w:rStyle w:val="Hipercze"/>
                <w:noProof/>
              </w:rPr>
              <w:t>Wymagania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_Toc227596460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9E2530" w14:textId="59000805" w:rsidR="00B116A6" w:rsidRDefault="00B116A6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27596461" w:history="1">
            <w:r w:rsidRPr="00C22684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22684">
              <w:rPr>
                <w:rStyle w:val="Hipercze"/>
                <w:noProof/>
              </w:rPr>
              <w:t>Wymagania formalne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_Toc227596461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58D84" w14:textId="07FB9196" w:rsidR="00B116A6" w:rsidRDefault="00B116A6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27596462" w:history="1">
            <w:r w:rsidRPr="00C22684">
              <w:rPr>
                <w:rStyle w:val="Hipercze"/>
                <w:noProof/>
              </w:rPr>
              <w:t>5.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22684">
              <w:rPr>
                <w:rStyle w:val="Hipercze"/>
                <w:noProof/>
              </w:rPr>
              <w:t>Wymagania w zakresie gwarancji producenta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_Toc227596462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12A3B9" w14:textId="37F1081C" w:rsidR="00B116A6" w:rsidRDefault="00B116A6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27596463" w:history="1">
            <w:r w:rsidRPr="00C22684">
              <w:rPr>
                <w:rStyle w:val="Hipercze"/>
                <w:noProof/>
              </w:rPr>
              <w:t>6.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22684">
              <w:rPr>
                <w:rStyle w:val="Hipercze"/>
                <w:noProof/>
              </w:rPr>
              <w:t>Wymagania w zakresie serwisu technicznego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_Toc227596463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FAE7A" w14:textId="74621B31" w:rsidR="00B116A6" w:rsidRDefault="00B116A6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27596464" w:history="1">
            <w:r w:rsidRPr="00C22684">
              <w:rPr>
                <w:rStyle w:val="Hipercze"/>
                <w:noProof/>
              </w:rPr>
              <w:t>7.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22684">
              <w:rPr>
                <w:rStyle w:val="Hipercze"/>
                <w:noProof/>
              </w:rPr>
              <w:t>Wymagania w zakresie wsparcia merytorycznego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_Toc227596464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A22AFB" w14:textId="627546A0" w:rsidR="00BA51BC" w:rsidRPr="009574C8" w:rsidRDefault="00BA51BC">
          <w:pPr>
            <w:rPr>
              <w:rFonts w:cstheme="minorHAnsi"/>
            </w:rPr>
          </w:pPr>
          <w:r w:rsidRPr="009574C8">
            <w:rPr>
              <w:rFonts w:cstheme="minorHAnsi"/>
              <w:b/>
              <w:bCs/>
            </w:rPr>
            <w:fldChar w:fldCharType="end"/>
          </w:r>
        </w:p>
      </w:sdtContent>
    </w:sdt>
    <w:p w14:paraId="165E8AB9" w14:textId="79C832FA" w:rsidR="00DB579C" w:rsidRPr="009574C8" w:rsidRDefault="00DB579C" w:rsidP="00437066">
      <w:pPr>
        <w:pStyle w:val="OPZTyturozdziau"/>
        <w:rPr>
          <w:rFonts w:asciiTheme="minorHAnsi" w:hAnsiTheme="minorHAnsi"/>
        </w:rPr>
      </w:pPr>
      <w:bookmarkStart w:id="18" w:name="_Toc226546471"/>
      <w:bookmarkStart w:id="19" w:name="_Toc227596458"/>
      <w:r w:rsidRPr="009574C8">
        <w:rPr>
          <w:rFonts w:asciiTheme="minorHAnsi" w:hAnsiTheme="minorHAnsi"/>
        </w:rPr>
        <w:t>Dostawa, montaż i konfiguracja przełączników Cisco Catalyst 9300L</w:t>
      </w:r>
      <w:bookmarkEnd w:id="18"/>
      <w:bookmarkEnd w:id="19"/>
    </w:p>
    <w:p w14:paraId="4BD5176B" w14:textId="67C0D55E" w:rsidR="00DB579C" w:rsidRPr="009574C8" w:rsidRDefault="00DB579C" w:rsidP="00C310D5">
      <w:pPr>
        <w:pStyle w:val="Bezodstpw"/>
        <w:tabs>
          <w:tab w:val="left" w:pos="500"/>
        </w:tabs>
        <w:jc w:val="both"/>
        <w:rPr>
          <w:rFonts w:asciiTheme="minorHAnsi" w:hAnsiTheme="minorHAnsi" w:cstheme="minorHAnsi"/>
          <w:lang w:val="pl-PL"/>
        </w:rPr>
      </w:pPr>
      <w:r w:rsidRPr="009574C8">
        <w:rPr>
          <w:rFonts w:asciiTheme="minorHAnsi" w:hAnsiTheme="minorHAnsi" w:cstheme="minorHAnsi"/>
          <w:lang w:val="pl-PL"/>
        </w:rPr>
        <w:t>Zamawiający wymaga dostarczenia 12</w:t>
      </w:r>
      <w:r w:rsidR="006C23DE" w:rsidRPr="009574C8">
        <w:rPr>
          <w:rFonts w:asciiTheme="minorHAnsi" w:hAnsiTheme="minorHAnsi" w:cstheme="minorHAnsi"/>
          <w:lang w:val="pl-PL"/>
        </w:rPr>
        <w:t xml:space="preserve"> (</w:t>
      </w:r>
      <w:r w:rsidR="00DB098A" w:rsidRPr="009574C8">
        <w:rPr>
          <w:rFonts w:asciiTheme="minorHAnsi" w:hAnsiTheme="minorHAnsi" w:cstheme="minorHAnsi"/>
          <w:lang w:val="pl-PL"/>
        </w:rPr>
        <w:t>dwunastu</w:t>
      </w:r>
      <w:r w:rsidR="006C23DE" w:rsidRPr="009574C8">
        <w:rPr>
          <w:rFonts w:asciiTheme="minorHAnsi" w:hAnsiTheme="minorHAnsi" w:cstheme="minorHAnsi"/>
          <w:lang w:val="pl-PL"/>
        </w:rPr>
        <w:t>)</w:t>
      </w:r>
      <w:r w:rsidRPr="009574C8">
        <w:rPr>
          <w:rFonts w:asciiTheme="minorHAnsi" w:hAnsiTheme="minorHAnsi" w:cstheme="minorHAnsi"/>
          <w:lang w:val="pl-PL"/>
        </w:rPr>
        <w:t xml:space="preserve"> sztuk przełączników Cisco Catalyst 9300L, docelowo pracujących razem w stosie (ang. stack) o konfiguracji jak w poniższej tabeli:</w:t>
      </w:r>
    </w:p>
    <w:p w14:paraId="48F036F7" w14:textId="45647C0B" w:rsidR="00DB579C" w:rsidRPr="009574C8" w:rsidRDefault="00DB579C" w:rsidP="00DB579C">
      <w:pPr>
        <w:pStyle w:val="Bezodstpw"/>
        <w:jc w:val="both"/>
        <w:rPr>
          <w:rFonts w:asciiTheme="minorHAnsi" w:hAnsiTheme="minorHAnsi" w:cstheme="minorHAnsi"/>
          <w:lang w:val="pl-PL"/>
        </w:rPr>
      </w:pPr>
    </w:p>
    <w:p w14:paraId="3AF788B0" w14:textId="77777777" w:rsidR="001466D2" w:rsidRPr="009574C8" w:rsidRDefault="001466D2" w:rsidP="00DB579C">
      <w:pPr>
        <w:pStyle w:val="Bezodstpw"/>
        <w:jc w:val="both"/>
        <w:rPr>
          <w:rFonts w:asciiTheme="minorHAnsi" w:hAnsiTheme="minorHAnsi" w:cstheme="minorHAnsi"/>
          <w:lang w:val="pl-PL"/>
        </w:rPr>
      </w:pPr>
    </w:p>
    <w:tbl>
      <w:tblPr>
        <w:tblW w:w="93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6163"/>
        <w:gridCol w:w="652"/>
      </w:tblGrid>
      <w:tr w:rsidR="00DB579C" w:rsidRPr="009574C8" w14:paraId="227F3314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C6E" w14:textId="77777777" w:rsidR="00DB579C" w:rsidRPr="009574C8" w:rsidRDefault="00DB579C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Symbol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D249D" w14:textId="77777777" w:rsidR="00DB579C" w:rsidRPr="009574C8" w:rsidRDefault="00DB579C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Opis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26DE8" w14:textId="77777777" w:rsidR="00DB579C" w:rsidRPr="009574C8" w:rsidRDefault="00DB579C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</w:tr>
      <w:tr w:rsidR="00173A68" w:rsidRPr="009574C8" w14:paraId="6ED05A14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38EC" w14:textId="2FB2EA33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C9300L-48P-4X-A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F611E" w14:textId="7DCF677D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Catalyst 9300L 48p PoE, Network Advantage,4x10G Uplink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D9C42" w14:textId="18C212C2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D0475E" w:rsidRPr="009574C8" w14:paraId="5F4FD51D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5916" w14:textId="51C4BE20" w:rsidR="00D0475E" w:rsidRPr="009574C8" w:rsidRDefault="00D0475E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cstheme="minorHAnsi"/>
                <w:b/>
                <w:bCs/>
                <w:color w:val="000000"/>
              </w:rPr>
              <w:t>CON-SNT-CA00LXL8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99BB9" w14:textId="41140F42" w:rsidR="00D0475E" w:rsidRPr="009574C8" w:rsidRDefault="00D0475E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cstheme="minorHAnsi"/>
                <w:color w:val="000000"/>
                <w:lang w:val="en-US"/>
              </w:rPr>
              <w:t>SNTC-8X5XNBD Catalyst 9300L 48p PoE, Network Advantag</w:t>
            </w:r>
            <w:r w:rsidR="00000E14" w:rsidRPr="009574C8">
              <w:rPr>
                <w:rFonts w:cstheme="minorHAnsi"/>
                <w:color w:val="000000"/>
                <w:lang w:val="en-US"/>
              </w:rPr>
              <w:t>e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7F648" w14:textId="2A0AFA89" w:rsidR="00D0475E" w:rsidRPr="009574C8" w:rsidRDefault="00D0475E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467B9ADA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92C7" w14:textId="0C8A687A" w:rsidR="00173A68" w:rsidRPr="009574C8" w:rsidRDefault="00173A68" w:rsidP="00BB4C7D">
            <w:pPr>
              <w:spacing w:after="0" w:line="240" w:lineRule="auto"/>
              <w:ind w:left="708" w:hanging="708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C9300L-DNA-A-48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E9C95" w14:textId="15AE9FBB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C9300L Cisco DNA Advantage, 48-port license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9D420" w14:textId="7518438D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72547CE5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8520" w14:textId="5CF2AA85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C9300L-DNA-A-48-5Y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FCDA1" w14:textId="4DA07C16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C9300L Cisco DNA Advantage, 48-port, 5 Year Term license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06B63" w14:textId="4BA4C10E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4BAF1F94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456B" w14:textId="2D03ED0A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TE-EMBEDDED-T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BE6D3" w14:textId="1EEA5C8A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bookmarkStart w:id="20" w:name="_Hlk226019881"/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Cisco ThousandEyes Enterprise Agent IBN Embedded</w:t>
            </w:r>
            <w:bookmarkEnd w:id="20"/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2F508" w14:textId="5E671F80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01AE9A75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4B48" w14:textId="1C115463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TE-EMBEDDED-T-5Y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CCD2" w14:textId="0E0777B7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ThousandEyes - Enterprise Agents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4896" w14:textId="3B922C23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4C273D27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322E" w14:textId="21971F04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val="en-US" w:eastAsia="pl-PL"/>
              </w:rPr>
              <w:t>D-DNAS-EXT-S-T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9C09E" w14:textId="7AFFAD52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Cisco DNA Spaces Extend Term License for Catalyst Switches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F36D5" w14:textId="19B95E2A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413C77F8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EEB7" w14:textId="74BF0EEB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val="en-US" w:eastAsia="pl-PL"/>
              </w:rPr>
              <w:t>D-DNAS-EXT-S-5Y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FAB64" w14:textId="4C769A2B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Cisco DNA Spaces Extend for Catalyst Switching - 5Year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EC4B0" w14:textId="4C1994CA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5834BE74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917" w14:textId="70A13D22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C9300L-NW-A-48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1F296" w14:textId="191816AB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C9300L Network Advantage, 48-port license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4260E" w14:textId="0EB16A72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4E696802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A09" w14:textId="7E07BE6C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TE-C9K-SW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E5990" w14:textId="390B846A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TE agent for IOSXE on C9K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ED189" w14:textId="7F38F4C4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1204128E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FCA7" w14:textId="41340A8F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FAN-T2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46A08" w14:textId="1EAEEFD8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Cisco Type 2 Fan Module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4AD2A" w14:textId="3C52AD86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36</w:t>
            </w:r>
          </w:p>
        </w:tc>
      </w:tr>
      <w:tr w:rsidR="00173A68" w:rsidRPr="009574C8" w14:paraId="29F87BD8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373" w14:textId="5133C054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PWR-C1-715WAC-P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D6FA8" w14:textId="6EB357BD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715W AC 80+ platinum Config 1 Power Supply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14171" w14:textId="552237B8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79B4B8F3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E79C" w14:textId="1F2AD5A9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lastRenderedPageBreak/>
              <w:t>PWR-C1-715WAC-P/2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912DA" w14:textId="1F4BED1E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715W AC 80+ platinum Config 1 SecondaryPower Supply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52477" w14:textId="743C5270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4218A578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4CAC" w14:textId="57A5E875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CAB-C15-CBN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228D8" w14:textId="5F098ED1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Cabinet Jumper Power Cord, 250 VAC 13A, C14-C15 Connectors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AF73" w14:textId="2AEABFF7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24</w:t>
            </w:r>
          </w:p>
        </w:tc>
      </w:tr>
      <w:tr w:rsidR="00173A68" w:rsidRPr="009574C8" w14:paraId="1EAA3432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CC80" w14:textId="64895C69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C9300L-SSD-NONE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23785" w14:textId="2FBA0F3F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No SSD Card Selected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CE2C" w14:textId="45A05A30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0F82835D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D36" w14:textId="1B99DE27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C9300-ACCKIT-NONE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A592F" w14:textId="19FCA450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No Accessory Kit Selected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C659A" w14:textId="66622B87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7386E6BE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4607" w14:textId="51A46F46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C9300L-STACK-KIT2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939B5" w14:textId="39257AC7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Cisco Catalyst 9300L and 9300LM Stacking Kit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7B350" w14:textId="5A9F9DCE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1B3AAED5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E955" w14:textId="18AADA7D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C9300L-STACK-A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A2159" w14:textId="47C2AD9A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Catalyst 9300L &amp; 9300LM Stack Module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E010A" w14:textId="7063656A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24</w:t>
            </w:r>
          </w:p>
        </w:tc>
      </w:tr>
      <w:tr w:rsidR="00173A68" w:rsidRPr="009574C8" w14:paraId="3A3826D9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DED2" w14:textId="365ADB0F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STACK-T3A-50CM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DF608" w14:textId="50F06BD7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C9300L &amp; C9300LM 50CM Type 3A Stacking Cable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5F47" w14:textId="0F9C3A44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7D475F58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6A5" w14:textId="36BAF441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NETWORK-PNP-LIC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C7A2E" w14:textId="56FE2A92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Network Plug-n-Play Connect for zero-touch device deployment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80011" w14:textId="697738B3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6485BE03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A4A3" w14:textId="77E18101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S9300LUK9-1715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5C9D2" w14:textId="3F4E529C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CAT9300/9400/9500/9600 UNIVERSAL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C5781" w14:textId="0E1BB9B0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</w:tr>
      <w:tr w:rsidR="00173A68" w:rsidRPr="009574C8" w14:paraId="238935CF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4F2" w14:textId="46798D9D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SFP-25G-SR-S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2C1B8" w14:textId="77777777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25GBASE-SR SFP Module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8677" w14:textId="77777777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48</w:t>
            </w:r>
          </w:p>
        </w:tc>
      </w:tr>
      <w:tr w:rsidR="00173A68" w:rsidRPr="009574C8" w14:paraId="31F2B30A" w14:textId="77777777" w:rsidTr="0029555F">
        <w:trPr>
          <w:trHeight w:val="48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0FA" w14:textId="403A90E2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SFP-10G-SR-S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22B4D" w14:textId="4FD5F8BC" w:rsidR="00173A68" w:rsidRPr="009574C8" w:rsidRDefault="00173A68" w:rsidP="00BB4C7D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10GBASE-SR SFP Module, Enterprise-Class</w:t>
            </w:r>
            <w:r w:rsidR="000F4C8A" w:rsidRPr="009574C8">
              <w:rPr>
                <w:rFonts w:eastAsia="Times New Roman" w:cstheme="minorHAnsi"/>
                <w:color w:val="000000"/>
                <w:lang w:val="en-US" w:eastAsia="pl-PL"/>
              </w:rPr>
              <w:t xml:space="preserve"> lub równoważny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3F2B4" w14:textId="77777777" w:rsidR="00173A68" w:rsidRPr="009574C8" w:rsidRDefault="00173A68" w:rsidP="00BB4C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48</w:t>
            </w:r>
          </w:p>
        </w:tc>
      </w:tr>
    </w:tbl>
    <w:p w14:paraId="5FEACFDE" w14:textId="57C48D20" w:rsidR="00086CFE" w:rsidRPr="009574C8" w:rsidRDefault="00086CFE" w:rsidP="00437066">
      <w:pPr>
        <w:pStyle w:val="OPZTyturozdziau"/>
        <w:ind w:left="714" w:hanging="357"/>
        <w:rPr>
          <w:rFonts w:asciiTheme="minorHAnsi" w:hAnsiTheme="minorHAnsi"/>
        </w:rPr>
      </w:pPr>
      <w:bookmarkStart w:id="21" w:name="_Toc226545061"/>
      <w:bookmarkStart w:id="22" w:name="_Toc226546472"/>
      <w:bookmarkStart w:id="23" w:name="_Toc227596459"/>
      <w:bookmarkEnd w:id="21"/>
      <w:r w:rsidRPr="009574C8">
        <w:rPr>
          <w:rFonts w:asciiTheme="minorHAnsi" w:hAnsiTheme="minorHAnsi"/>
        </w:rPr>
        <w:t>Dostawa, montaż i konfiguracja przełączników Cisco Catalyst 9500</w:t>
      </w:r>
      <w:bookmarkEnd w:id="22"/>
      <w:bookmarkEnd w:id="23"/>
    </w:p>
    <w:p w14:paraId="4E356292" w14:textId="57721873" w:rsidR="00086CFE" w:rsidRPr="009574C8" w:rsidRDefault="00086CFE" w:rsidP="00C310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574C8">
        <w:rPr>
          <w:rFonts w:cstheme="minorHAnsi"/>
        </w:rPr>
        <w:t>Zamawiający wymaga dostarczenia 2</w:t>
      </w:r>
      <w:r w:rsidR="00D44BBD" w:rsidRPr="009574C8">
        <w:rPr>
          <w:rFonts w:cstheme="minorHAnsi"/>
        </w:rPr>
        <w:t xml:space="preserve"> </w:t>
      </w:r>
      <w:r w:rsidR="006C23DE" w:rsidRPr="009574C8">
        <w:rPr>
          <w:rFonts w:cstheme="minorHAnsi"/>
        </w:rPr>
        <w:t>(dwóch)</w:t>
      </w:r>
      <w:r w:rsidRPr="009574C8">
        <w:rPr>
          <w:rFonts w:cstheme="minorHAnsi"/>
        </w:rPr>
        <w:t xml:space="preserve"> sztuk przełączników Cisco Catalyst 9500, docelowo pracujących razem w stosie (ang. stack) i o konfiguracji jak w poniższej tabeli:</w:t>
      </w:r>
    </w:p>
    <w:p w14:paraId="300194C9" w14:textId="77777777" w:rsidR="009A0D43" w:rsidRPr="009574C8" w:rsidRDefault="009A0D43" w:rsidP="00086CF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W w:w="9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6160"/>
        <w:gridCol w:w="653"/>
      </w:tblGrid>
      <w:tr w:rsidR="00086CFE" w:rsidRPr="009574C8" w14:paraId="7B07D0BF" w14:textId="77777777" w:rsidTr="0029555F">
        <w:trPr>
          <w:trHeight w:val="285"/>
        </w:trPr>
        <w:tc>
          <w:tcPr>
            <w:tcW w:w="2580" w:type="dxa"/>
          </w:tcPr>
          <w:p w14:paraId="71135C98" w14:textId="77777777" w:rsidR="00086CFE" w:rsidRPr="009574C8" w:rsidRDefault="00086CFE" w:rsidP="00202F8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Symbol</w:t>
            </w:r>
          </w:p>
        </w:tc>
        <w:tc>
          <w:tcPr>
            <w:tcW w:w="6160" w:type="dxa"/>
          </w:tcPr>
          <w:p w14:paraId="0ED42018" w14:textId="77777777" w:rsidR="00086CFE" w:rsidRPr="009574C8" w:rsidRDefault="00086CFE" w:rsidP="00202F8E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color w:val="000000"/>
                <w:lang w:eastAsia="pl-PL"/>
              </w:rPr>
              <w:t>Opis</w:t>
            </w:r>
          </w:p>
        </w:tc>
        <w:tc>
          <w:tcPr>
            <w:tcW w:w="653" w:type="dxa"/>
            <w:vAlign w:val="center"/>
          </w:tcPr>
          <w:p w14:paraId="7ADFE958" w14:textId="77777777" w:rsidR="00086CFE" w:rsidRPr="009574C8" w:rsidRDefault="00086CFE" w:rsidP="00202F8E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b/>
                <w:color w:val="000000"/>
                <w:lang w:eastAsia="pl-PL"/>
              </w:rPr>
              <w:t>Ilość</w:t>
            </w:r>
          </w:p>
        </w:tc>
      </w:tr>
      <w:tr w:rsidR="00173A68" w:rsidRPr="009574C8" w14:paraId="16168166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865" w14:textId="56BFC486" w:rsidR="00173A68" w:rsidRPr="009574C8" w:rsidRDefault="00173A68" w:rsidP="00300CEB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C9500-48Y4C-A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7027" w14:textId="15E33867" w:rsidR="00173A68" w:rsidRPr="009574C8" w:rsidRDefault="00173A68" w:rsidP="00300CEB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Catalyst 9500 48-port x 1/10/25G + 4-port 40/100G, Advantage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4A41" w14:textId="48F7743A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D0475E" w:rsidRPr="009574C8" w14:paraId="1F852E1A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5EBD" w14:textId="5A53D780" w:rsidR="00D0475E" w:rsidRPr="009574C8" w:rsidRDefault="00D0475E" w:rsidP="00D0475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cstheme="minorHAnsi"/>
                <w:color w:val="000000"/>
              </w:rPr>
              <w:t>CON-SNT-C9504YA4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5E56" w14:textId="1A67F11A" w:rsidR="00D0475E" w:rsidRPr="009574C8" w:rsidRDefault="00D0475E" w:rsidP="00D0475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cstheme="minorHAnsi"/>
                <w:color w:val="000000"/>
                <w:lang w:val="en-US"/>
              </w:rPr>
              <w:t>SNTC-8X5XNBD Catalyst 9500 48-port 25/100G only, Adva</w:t>
            </w:r>
            <w:r w:rsidR="006C23DE" w:rsidRPr="009574C8">
              <w:rPr>
                <w:rFonts w:cstheme="minorHAnsi"/>
                <w:color w:val="000000"/>
                <w:lang w:val="en-US"/>
              </w:rPr>
              <w:t>ntage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F5BC" w14:textId="6AA00A9A" w:rsidR="00D0475E" w:rsidRPr="009574C8" w:rsidRDefault="00D0475E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173A68" w:rsidRPr="009574C8" w14:paraId="19AFFF5B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836" w14:textId="244A02D8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C9500-DNA-48Y4C-A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F55F" w14:textId="4EB6A607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C9500 DNA Advantage, Term License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0A9E" w14:textId="01141054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173A68" w:rsidRPr="009574C8" w14:paraId="7EA73D3A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0321" w14:textId="4A67925D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C9500-DNA-A-5Y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DE3" w14:textId="3E2D6EA9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DNA Advantage 5 Year License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9073" w14:textId="0DEE7B38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173A68" w:rsidRPr="009574C8" w14:paraId="2D44AC90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D5C6" w14:textId="5BF39970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CAB-C13-CBN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08F0" w14:textId="0FD21D8F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Cabinet Jumper Power Cord, 250 VAC 10A, C14-C13 Connectors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AA57" w14:textId="359CEB57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4</w:t>
            </w:r>
          </w:p>
        </w:tc>
      </w:tr>
      <w:tr w:rsidR="00173A68" w:rsidRPr="009574C8" w14:paraId="40E02AD3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EBCD" w14:textId="103BB47D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C9K-PWR-650WAC-R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E8FF" w14:textId="3F479969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650W AC Config 4 Power Supply front to back cooling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4A17" w14:textId="672EFC93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173A68" w:rsidRPr="009574C8" w14:paraId="2EEA47EA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ABA7" w14:textId="61087C4A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C9K-PWR-650WAC-R/2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F0D" w14:textId="7BD7A706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650W AC Config 4 Power Supply front to back cooling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1975" w14:textId="0C4D9E51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173A68" w:rsidRPr="009574C8" w14:paraId="370F9CF8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AE80" w14:textId="7AB2E58B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C9K-F1-SSD-BLANK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642D" w14:textId="41EEC480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Cisco pluggable SSD storage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FF8" w14:textId="7C60DB10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173A68" w:rsidRPr="009574C8" w14:paraId="2C15DCBE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1B2" w14:textId="44375239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C9K-T1-FANTRAY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0E12" w14:textId="324B72F5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Catalyst 9500 Type 4 front to back cooling Fan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8B4D" w14:textId="13D5BA96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4</w:t>
            </w:r>
          </w:p>
        </w:tc>
      </w:tr>
      <w:tr w:rsidR="00173A68" w:rsidRPr="009574C8" w14:paraId="159005A0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41B5" w14:textId="5474AB7F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C9500-NW-A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B10C" w14:textId="37EC69A8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C9500 Network Stack, Advantage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C93C" w14:textId="65C3BEA8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173A68" w:rsidRPr="009574C8" w14:paraId="6D555A8B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9288" w14:textId="4B7C1A4B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C9500-SSD-NONE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4937" w14:textId="4E64539B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No SSD Card Selected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CB4" w14:textId="5D8DEE56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173A68" w:rsidRPr="009574C8" w14:paraId="19E30D6C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6893" w14:textId="17CDD993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C9500-RFID-NONE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C6C3" w14:textId="31FF9C99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No RFID Selected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0E51" w14:textId="1FFFE4E1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173A68" w:rsidRPr="009574C8" w14:paraId="04F5C670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B377" w14:textId="065CAF4B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NETWORK-PNP-LIC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9DCA" w14:textId="7E9294F1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Network Plug-n-Play Connect for zero-touch device deployment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4C1D" w14:textId="4C13AA91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173A68" w:rsidRPr="009574C8" w14:paraId="50713DF5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5841" w14:textId="2C814FCF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QSFP-100G-CU1M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9DD6" w14:textId="57627643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100GBASE-CR4 Passive Copper Cable, 1m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0DFC" w14:textId="2E83FD93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173A68" w:rsidRPr="009574C8" w14:paraId="3BAB683B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CFCD" w14:textId="5E4201D1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S9500UK9-1715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9F40" w14:textId="0421D923" w:rsidR="00173A68" w:rsidRPr="009574C8" w:rsidRDefault="00173A68" w:rsidP="00173A6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CAT9300/9400/9500/9600 UNIVERSAL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216F" w14:textId="3E786706" w:rsidR="00173A68" w:rsidRPr="009574C8" w:rsidRDefault="00173A68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394D90" w:rsidRPr="009574C8" w14:paraId="3A675B9F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E4A9" w14:textId="7A2AA952" w:rsidR="00394D90" w:rsidRPr="009574C8" w:rsidRDefault="00394D90" w:rsidP="00394D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QSFP-100G-LR4-S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E56F" w14:textId="77777777" w:rsidR="00394D90" w:rsidRPr="009574C8" w:rsidRDefault="00394D90" w:rsidP="00394D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100GBASE LR4 QSFP Transceiver, LC, 10km over SMF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BC74" w14:textId="77777777" w:rsidR="00394D90" w:rsidRPr="009574C8" w:rsidRDefault="00394D90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</w:tr>
      <w:tr w:rsidR="00394D90" w:rsidRPr="009574C8" w14:paraId="277E452C" w14:textId="77777777" w:rsidTr="0029555F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C66B" w14:textId="51AEA5ED" w:rsidR="00394D90" w:rsidRPr="009574C8" w:rsidRDefault="00394D90" w:rsidP="00394D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QSFP-100G-SR1.2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C0AC" w14:textId="77777777" w:rsidR="00394D90" w:rsidRPr="009574C8" w:rsidRDefault="00394D90" w:rsidP="00394D9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val="en-US" w:eastAsia="pl-PL"/>
              </w:rPr>
            </w:pPr>
            <w:r w:rsidRPr="009574C8">
              <w:rPr>
                <w:rFonts w:eastAsia="Times New Roman" w:cstheme="minorHAnsi"/>
                <w:color w:val="000000"/>
                <w:lang w:val="en-US" w:eastAsia="pl-PL"/>
              </w:rPr>
              <w:t>100G SR1.2 BiDi QSFP Transceiver, LC, 100m OM4 MMF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8378" w14:textId="77777777" w:rsidR="00394D90" w:rsidRPr="009574C8" w:rsidRDefault="00394D90" w:rsidP="002955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74C8">
              <w:rPr>
                <w:rFonts w:eastAsia="Times New Roman" w:cstheme="minorHAnsi"/>
                <w:color w:val="000000"/>
                <w:lang w:eastAsia="pl-PL"/>
              </w:rPr>
              <w:t>6</w:t>
            </w:r>
          </w:p>
        </w:tc>
      </w:tr>
    </w:tbl>
    <w:p w14:paraId="451A3998" w14:textId="77777777" w:rsidR="005858B0" w:rsidRPr="009574C8" w:rsidRDefault="005858B0" w:rsidP="005858B0">
      <w:pPr>
        <w:pStyle w:val="Bezodstpw"/>
        <w:jc w:val="both"/>
        <w:outlineLvl w:val="0"/>
        <w:rPr>
          <w:rFonts w:asciiTheme="minorHAnsi" w:hAnsiTheme="minorHAnsi" w:cstheme="minorHAnsi"/>
          <w:b/>
          <w:bCs/>
        </w:rPr>
      </w:pPr>
      <w:bookmarkStart w:id="24" w:name="_Toc226544980"/>
      <w:bookmarkStart w:id="25" w:name="_Toc226545063"/>
      <w:bookmarkStart w:id="26" w:name="_Toc226544981"/>
      <w:bookmarkStart w:id="27" w:name="_Toc226545064"/>
      <w:bookmarkStart w:id="28" w:name="_Toc226544982"/>
      <w:bookmarkStart w:id="29" w:name="_Toc226545065"/>
      <w:bookmarkStart w:id="30" w:name="_Toc226546474"/>
      <w:bookmarkEnd w:id="24"/>
      <w:bookmarkEnd w:id="25"/>
      <w:bookmarkEnd w:id="26"/>
      <w:bookmarkEnd w:id="27"/>
      <w:bookmarkEnd w:id="28"/>
      <w:bookmarkEnd w:id="29"/>
      <w:bookmarkEnd w:id="30"/>
    </w:p>
    <w:p w14:paraId="602DC270" w14:textId="6E516EF2" w:rsidR="005858B0" w:rsidRPr="009574C8" w:rsidRDefault="005858B0" w:rsidP="008D625E">
      <w:pPr>
        <w:pStyle w:val="OPZTyturozdziau"/>
        <w:rPr>
          <w:rFonts w:asciiTheme="minorHAnsi" w:hAnsiTheme="minorHAnsi"/>
        </w:rPr>
      </w:pPr>
      <w:bookmarkStart w:id="31" w:name="_Toc227596460"/>
      <w:r w:rsidRPr="009574C8">
        <w:rPr>
          <w:rFonts w:asciiTheme="minorHAnsi" w:hAnsiTheme="minorHAnsi"/>
        </w:rPr>
        <w:t>Wymagania ogólne</w:t>
      </w:r>
      <w:bookmarkEnd w:id="31"/>
    </w:p>
    <w:p w14:paraId="51FE6E36" w14:textId="435A3168" w:rsidR="005F00E0" w:rsidRPr="009574C8" w:rsidRDefault="005F00E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Dostarczane urządzenia i ich komponenty muszą być oznakowane przez producentów w taki sposób, aby możliwa była identyfikacja zarówno produktu jak i producenta.</w:t>
      </w:r>
    </w:p>
    <w:p w14:paraId="69E0C19F" w14:textId="73DC6387" w:rsidR="005858B0" w:rsidRPr="009574C8" w:rsidRDefault="005858B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lastRenderedPageBreak/>
        <w:t xml:space="preserve">Urządzenia muszą pochodzić od tego samego producenta oraz </w:t>
      </w:r>
      <w:r w:rsidR="008D625E" w:rsidRPr="009574C8">
        <w:rPr>
          <w:rFonts w:cstheme="minorHAnsi"/>
        </w:rPr>
        <w:t>być</w:t>
      </w:r>
      <w:r w:rsidRPr="009574C8">
        <w:rPr>
          <w:rFonts w:cstheme="minorHAnsi"/>
        </w:rPr>
        <w:t xml:space="preserve"> fabrycznie nowe, aktualnie obecne w linii produktowej producenta i </w:t>
      </w:r>
      <w:r w:rsidR="008176EB" w:rsidRPr="009574C8">
        <w:rPr>
          <w:rFonts w:cstheme="minorHAnsi"/>
        </w:rPr>
        <w:t>jednocześnie</w:t>
      </w:r>
      <w:r w:rsidRPr="009574C8">
        <w:rPr>
          <w:rFonts w:cstheme="minorHAnsi"/>
        </w:rPr>
        <w:t xml:space="preserve"> nie </w:t>
      </w:r>
      <w:r w:rsidR="008176EB" w:rsidRPr="009574C8">
        <w:rPr>
          <w:rFonts w:cstheme="minorHAnsi"/>
        </w:rPr>
        <w:t>mogą znajdować się</w:t>
      </w:r>
      <w:r w:rsidRPr="009574C8">
        <w:rPr>
          <w:rFonts w:cstheme="minorHAnsi"/>
        </w:rPr>
        <w:t xml:space="preserve"> na </w:t>
      </w:r>
      <w:r w:rsidR="008176EB" w:rsidRPr="009574C8">
        <w:rPr>
          <w:rFonts w:cstheme="minorHAnsi"/>
        </w:rPr>
        <w:t>liście</w:t>
      </w:r>
      <w:r w:rsidRPr="009574C8">
        <w:rPr>
          <w:rFonts w:cstheme="minorHAnsi"/>
        </w:rPr>
        <w:t xml:space="preserve"> „end- of-sale”, „end-of-life” oraz „end-of-support” producenta.</w:t>
      </w:r>
    </w:p>
    <w:p w14:paraId="7966B89D" w14:textId="77777777" w:rsidR="005858B0" w:rsidRPr="009574C8" w:rsidRDefault="005858B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Urządzenia muszą posiadać́ najnowszą dostępną stabilną wersję Oprogramowania systemowego.</w:t>
      </w:r>
    </w:p>
    <w:p w14:paraId="74C54D40" w14:textId="609FC578" w:rsidR="005858B0" w:rsidRPr="009574C8" w:rsidRDefault="005858B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Dostarczone przełączniki sieciowe</w:t>
      </w:r>
      <w:r w:rsidR="000F4C8A" w:rsidRPr="009574C8">
        <w:rPr>
          <w:rFonts w:cstheme="minorHAnsi"/>
        </w:rPr>
        <w:t xml:space="preserve"> oraz wkładki SFP-10G</w:t>
      </w:r>
      <w:r w:rsidRPr="009574C8">
        <w:rPr>
          <w:rFonts w:cstheme="minorHAnsi"/>
        </w:rPr>
        <w:t xml:space="preserve"> muszą współpracować z posiadanymi przez Zamawiającego systemami: Cisco ISE, Cisco DNA i Cisco SNA oraz systemem zarządzania zdarzeniami i informacjami typu SIEM.</w:t>
      </w:r>
    </w:p>
    <w:p w14:paraId="6C677F88" w14:textId="2E34AEA4" w:rsidR="000F4C8A" w:rsidRPr="009574C8" w:rsidRDefault="000F4C8A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Zaproponowanie równoważnych urządzeń i wkładek SFP poza SFP-10G skutkuje odrzuceniem szacowania.</w:t>
      </w:r>
    </w:p>
    <w:p w14:paraId="503197F2" w14:textId="77777777" w:rsidR="005858B0" w:rsidRPr="009574C8" w:rsidRDefault="005858B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Nie dopuszcza się oferowania urządzeń, dla których producent nie udostępnia już najnowszej wersji oprogramowania / systemu operacyjnego.</w:t>
      </w:r>
    </w:p>
    <w:p w14:paraId="199EF6F5" w14:textId="77777777" w:rsidR="005858B0" w:rsidRPr="009574C8" w:rsidRDefault="005858B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Do każdego urządzenia musi być dostarczony komplet standardowej dokumentacji dla użytkownika w formie papierowej lub elektronicznej.</w:t>
      </w:r>
    </w:p>
    <w:p w14:paraId="0274D8E5" w14:textId="77777777" w:rsidR="005858B0" w:rsidRPr="009574C8" w:rsidRDefault="005858B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Wszystkie urządzenia muszą posiadać oznakowanie CE produktu albo spełniać normy równoważne.</w:t>
      </w:r>
    </w:p>
    <w:p w14:paraId="57B16C08" w14:textId="1AEF4AD2" w:rsidR="005858B0" w:rsidRPr="009574C8" w:rsidRDefault="005858B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Wszystkie urządzenia muszą współpracować z siecią energetyczną o parametrach: 230V ± 10%, 50 Hz.</w:t>
      </w:r>
    </w:p>
    <w:p w14:paraId="4C8A5A81" w14:textId="77777777" w:rsidR="005858B0" w:rsidRPr="009574C8" w:rsidRDefault="005858B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Wszystkie akcesoria niezbędne do montażu w szafach rackowych dostarcza Wykonawca.</w:t>
      </w:r>
    </w:p>
    <w:p w14:paraId="72BEF169" w14:textId="4D5F4A77" w:rsidR="005858B0" w:rsidRPr="009574C8" w:rsidRDefault="005858B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Miejscem dostarczenia, instalacji sprzętu oraz szkolenia jest siedziba Zachodniopomorskiego Oddziału</w:t>
      </w:r>
      <w:r w:rsidR="008A19C3" w:rsidRPr="009574C8">
        <w:rPr>
          <w:rFonts w:cstheme="minorHAnsi"/>
        </w:rPr>
        <w:t xml:space="preserve"> Wojewódzkiego</w:t>
      </w:r>
      <w:r w:rsidRPr="009574C8">
        <w:rPr>
          <w:rFonts w:cstheme="minorHAnsi"/>
        </w:rPr>
        <w:t xml:space="preserve"> NFZ w Szczecinie przy ul. Arkońskiej 45.</w:t>
      </w:r>
    </w:p>
    <w:p w14:paraId="22402E3A" w14:textId="1AC57520" w:rsidR="005858B0" w:rsidRPr="009574C8" w:rsidRDefault="005858B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Oferowane produkty musza zapewnić pełną kompatybilność z istniejącym środowiskiem.</w:t>
      </w:r>
    </w:p>
    <w:p w14:paraId="133A1BE6" w14:textId="48122122" w:rsidR="005858B0" w:rsidRPr="009574C8" w:rsidRDefault="005858B0" w:rsidP="004E2A57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 xml:space="preserve">W trakcie realizacji przedmiotu zamówienia Zamawiający wskaże osoby, </w:t>
      </w:r>
      <w:r w:rsidR="008A36EB" w:rsidRPr="009574C8">
        <w:rPr>
          <w:rFonts w:cstheme="minorHAnsi"/>
        </w:rPr>
        <w:t>odpowiedzialne za</w:t>
      </w:r>
      <w:r w:rsidRPr="009574C8">
        <w:rPr>
          <w:rFonts w:cstheme="minorHAnsi"/>
        </w:rPr>
        <w:t xml:space="preserve"> współpracę przy realizacji zadania.</w:t>
      </w:r>
    </w:p>
    <w:p w14:paraId="166928F9" w14:textId="71460F42" w:rsidR="00DD4C05" w:rsidRPr="009574C8" w:rsidRDefault="003946A2" w:rsidP="00437066">
      <w:pPr>
        <w:pStyle w:val="OPZTyturozdziau"/>
        <w:ind w:left="714" w:hanging="357"/>
        <w:rPr>
          <w:rFonts w:asciiTheme="minorHAnsi" w:hAnsiTheme="minorHAnsi"/>
        </w:rPr>
      </w:pPr>
      <w:bookmarkStart w:id="32" w:name="_Toc226546476"/>
      <w:bookmarkStart w:id="33" w:name="_Toc227596461"/>
      <w:r w:rsidRPr="009574C8">
        <w:rPr>
          <w:rFonts w:asciiTheme="minorHAnsi" w:hAnsiTheme="minorHAnsi"/>
        </w:rPr>
        <w:t>Wymagania formalne</w:t>
      </w:r>
      <w:bookmarkEnd w:id="33"/>
      <w:r w:rsidRPr="009574C8">
        <w:rPr>
          <w:rFonts w:asciiTheme="minorHAnsi" w:hAnsiTheme="minorHAnsi"/>
        </w:rPr>
        <w:t xml:space="preserve"> </w:t>
      </w:r>
      <w:bookmarkStart w:id="34" w:name="_Toc226546477"/>
      <w:bookmarkEnd w:id="32"/>
      <w:bookmarkEnd w:id="34"/>
    </w:p>
    <w:p w14:paraId="0E94AB16" w14:textId="77777777" w:rsidR="00AC72F2" w:rsidRPr="009574C8" w:rsidRDefault="003946A2" w:rsidP="009574C8">
      <w:pPr>
        <w:pStyle w:val="Akapitzlist"/>
        <w:widowControl w:val="0"/>
        <w:numPr>
          <w:ilvl w:val="0"/>
          <w:numId w:val="3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>Dostarczane elementy sprzętowe muszą być fabrycznie nowe i nieużywane w innych projektach informatycznych, pochodzić z autoryzowanego kanału sprzedaży producentów na rynek polski lub UE. Wykonawca dostarczy odpowiednie oświadczenie producentów rozwiązań (lub ich przedstawicielstw na terenie kraju lub UE) wraz ze złożeniem oferty.</w:t>
      </w:r>
    </w:p>
    <w:p w14:paraId="28F8D101" w14:textId="7964F4CC" w:rsidR="003946A2" w:rsidRPr="009574C8" w:rsidRDefault="003946A2" w:rsidP="009574C8">
      <w:pPr>
        <w:pStyle w:val="Akapitzlist"/>
        <w:widowControl w:val="0"/>
        <w:numPr>
          <w:ilvl w:val="0"/>
          <w:numId w:val="3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Wykonawca dostarczy </w:t>
      </w:r>
      <w:r w:rsidR="00F533CD" w:rsidRPr="009574C8">
        <w:rPr>
          <w:rFonts w:cstheme="minorHAnsi"/>
        </w:rPr>
        <w:t xml:space="preserve">urządzenia z zainstalowanym i aktywowanym </w:t>
      </w:r>
      <w:r w:rsidR="00DE0A9A" w:rsidRPr="009574C8">
        <w:rPr>
          <w:rFonts w:cstheme="minorHAnsi"/>
        </w:rPr>
        <w:t xml:space="preserve">wbudowanym </w:t>
      </w:r>
      <w:r w:rsidR="00F533CD" w:rsidRPr="009574C8">
        <w:rPr>
          <w:rFonts w:cstheme="minorHAnsi"/>
        </w:rPr>
        <w:t>oprogramowaniem systemowym</w:t>
      </w:r>
      <w:r w:rsidR="00DE0A9A" w:rsidRPr="009574C8">
        <w:rPr>
          <w:rFonts w:cstheme="minorHAnsi"/>
        </w:rPr>
        <w:t>,</w:t>
      </w:r>
      <w:r w:rsidR="00F533CD" w:rsidRPr="009574C8">
        <w:rPr>
          <w:rFonts w:cstheme="minorHAnsi"/>
        </w:rPr>
        <w:t xml:space="preserve"> </w:t>
      </w:r>
      <w:r w:rsidRPr="009574C8">
        <w:rPr>
          <w:rFonts w:cstheme="minorHAnsi"/>
        </w:rPr>
        <w:t>któr</w:t>
      </w:r>
      <w:r w:rsidR="00DE0A9A" w:rsidRPr="009574C8">
        <w:rPr>
          <w:rFonts w:cstheme="minorHAnsi"/>
        </w:rPr>
        <w:t>y</w:t>
      </w:r>
      <w:r w:rsidRPr="009574C8">
        <w:rPr>
          <w:rFonts w:cstheme="minorHAnsi"/>
        </w:rPr>
        <w:t xml:space="preserve"> </w:t>
      </w:r>
      <w:r w:rsidR="00DE0A9A" w:rsidRPr="009574C8">
        <w:rPr>
          <w:rFonts w:cstheme="minorHAnsi"/>
        </w:rPr>
        <w:t>jest</w:t>
      </w:r>
      <w:r w:rsidRPr="009574C8">
        <w:rPr>
          <w:rFonts w:cstheme="minorHAnsi"/>
        </w:rPr>
        <w:t xml:space="preserve"> wymagane do </w:t>
      </w:r>
      <w:r w:rsidR="00DE0A9A" w:rsidRPr="009574C8">
        <w:rPr>
          <w:rFonts w:cstheme="minorHAnsi"/>
        </w:rPr>
        <w:t>poprawnego funkcjonowania urządzeń w infrastrukturze Zamawiającego</w:t>
      </w:r>
      <w:r w:rsidRPr="009574C8">
        <w:rPr>
          <w:rFonts w:cstheme="minorHAnsi"/>
        </w:rPr>
        <w:t>.</w:t>
      </w:r>
    </w:p>
    <w:p w14:paraId="6C76D36D" w14:textId="22533F63" w:rsidR="003946A2" w:rsidRPr="009574C8" w:rsidRDefault="00E85D50" w:rsidP="009574C8">
      <w:pPr>
        <w:pStyle w:val="Akapitzlist"/>
        <w:widowControl w:val="0"/>
        <w:numPr>
          <w:ilvl w:val="0"/>
          <w:numId w:val="3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>Termin rozpoczęcia gwarancji, serwisu technicznego, wsparcia merytorycznego oraz aktywacji oprogramowania systemowego</w:t>
      </w:r>
      <w:r w:rsidR="003946A2" w:rsidRPr="009574C8">
        <w:rPr>
          <w:rFonts w:cstheme="minorHAnsi"/>
        </w:rPr>
        <w:t xml:space="preserve"> </w:t>
      </w:r>
      <w:r w:rsidRPr="009574C8">
        <w:rPr>
          <w:rFonts w:cstheme="minorHAnsi"/>
        </w:rPr>
        <w:t>nie może być wcześniejszy</w:t>
      </w:r>
      <w:r w:rsidR="003946A2" w:rsidRPr="009574C8">
        <w:rPr>
          <w:rFonts w:cstheme="minorHAnsi"/>
        </w:rPr>
        <w:t xml:space="preserve"> niż </w:t>
      </w:r>
      <w:r w:rsidRPr="009574C8">
        <w:rPr>
          <w:rFonts w:cstheme="minorHAnsi"/>
        </w:rPr>
        <w:t>data</w:t>
      </w:r>
      <w:r w:rsidR="003946A2" w:rsidRPr="009574C8">
        <w:rPr>
          <w:rFonts w:cstheme="minorHAnsi"/>
        </w:rPr>
        <w:t xml:space="preserve"> podpisania Protokołu Odbioru</w:t>
      </w:r>
      <w:r w:rsidR="00964E3C" w:rsidRPr="009574C8">
        <w:rPr>
          <w:rFonts w:cstheme="minorHAnsi"/>
        </w:rPr>
        <w:t>.</w:t>
      </w:r>
    </w:p>
    <w:p w14:paraId="6EB383E4" w14:textId="10F3D0D8" w:rsidR="00964E3C" w:rsidRPr="009574C8" w:rsidRDefault="00964E3C" w:rsidP="009574C8">
      <w:pPr>
        <w:pStyle w:val="Akapitzlist"/>
        <w:widowControl w:val="0"/>
        <w:numPr>
          <w:ilvl w:val="0"/>
          <w:numId w:val="3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Gwarancja na sprzęt oraz serwis techniczny muszą być zrealizowane przez autoryzowanego partnera serwisowego producenta w </w:t>
      </w:r>
      <w:r w:rsidR="008A19C3" w:rsidRPr="009574C8">
        <w:rPr>
          <w:rFonts w:cstheme="minorHAnsi"/>
        </w:rPr>
        <w:t>Zachodniopomorskim Oddziale Wojewódzkim NFZ</w:t>
      </w:r>
      <w:r w:rsidRPr="009574C8">
        <w:rPr>
          <w:rFonts w:cstheme="minorHAnsi"/>
        </w:rPr>
        <w:t>.</w:t>
      </w:r>
    </w:p>
    <w:p w14:paraId="19D46546" w14:textId="77777777" w:rsidR="00964E3C" w:rsidRPr="009574C8" w:rsidRDefault="00964E3C" w:rsidP="009574C8">
      <w:pPr>
        <w:pStyle w:val="Akapitzlist"/>
        <w:numPr>
          <w:ilvl w:val="0"/>
          <w:numId w:val="35"/>
        </w:numPr>
        <w:spacing w:after="200" w:line="276" w:lineRule="auto"/>
        <w:jc w:val="both"/>
        <w:rPr>
          <w:rFonts w:cstheme="minorHAnsi"/>
        </w:rPr>
      </w:pPr>
      <w:r w:rsidRPr="009574C8">
        <w:rPr>
          <w:rFonts w:cstheme="minorHAnsi"/>
        </w:rPr>
        <w:t>Naprawa urządzeń w ramach gwarancji producenta oraz Serwisu technicznego muszą być świadczone w taki sposób, aby nie zostały utracone gwarancje producenta .</w:t>
      </w:r>
    </w:p>
    <w:p w14:paraId="043DF04C" w14:textId="77777777" w:rsidR="00964E3C" w:rsidRPr="009574C8" w:rsidRDefault="00964E3C" w:rsidP="00310C8C">
      <w:pPr>
        <w:pStyle w:val="Akapitzlist"/>
        <w:widowControl w:val="0"/>
        <w:numPr>
          <w:ilvl w:val="0"/>
          <w:numId w:val="3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W przypadku konieczności naprawy urządzenia w ramach gwarancji producenta lub serwisu technicznego nośniki danych, takie jak dyski twarde lub pamięci typu Flash pozostają w siedzibie Zamawiającego. </w:t>
      </w:r>
    </w:p>
    <w:p w14:paraId="57383A1F" w14:textId="77777777" w:rsidR="00964E3C" w:rsidRPr="009574C8" w:rsidRDefault="00964E3C" w:rsidP="00310C8C">
      <w:pPr>
        <w:pStyle w:val="Akapitzlist"/>
        <w:widowControl w:val="0"/>
        <w:numPr>
          <w:ilvl w:val="0"/>
          <w:numId w:val="3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Wykonawca jest zobowiązany do wymontowania nośników danych przed odbiorem urządzenia do naprawy i ponownego zamontowania po jego powrocie. </w:t>
      </w:r>
    </w:p>
    <w:p w14:paraId="6E2ED24C" w14:textId="42B4401A" w:rsidR="00964E3C" w:rsidRPr="009574C8" w:rsidRDefault="00964E3C" w:rsidP="00310C8C">
      <w:pPr>
        <w:pStyle w:val="Akapitzlist"/>
        <w:widowControl w:val="0"/>
        <w:numPr>
          <w:ilvl w:val="0"/>
          <w:numId w:val="3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Brak nośnika danych w urządzeniu przekazanym do naprawy nie może być podstawą do odmowy wykonania naprawy gwarancyjnej, serwisu technicznego, utraty gwarancji ani do naliczenia </w:t>
      </w:r>
      <w:r w:rsidRPr="009574C8">
        <w:rPr>
          <w:rFonts w:cstheme="minorHAnsi"/>
        </w:rPr>
        <w:lastRenderedPageBreak/>
        <w:t>dodatkowych kosztów.</w:t>
      </w:r>
    </w:p>
    <w:p w14:paraId="2683D6A7" w14:textId="77777777" w:rsidR="00DA25B9" w:rsidRPr="009574C8" w:rsidRDefault="00DA25B9" w:rsidP="00310C8C">
      <w:pPr>
        <w:pStyle w:val="Akapitzlist"/>
        <w:widowControl w:val="0"/>
        <w:numPr>
          <w:ilvl w:val="0"/>
          <w:numId w:val="3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>Zamawiający wyraża zgodę, aby część prac wdrożeniowych (szczególnie w zakresie przygotowania dokumentacji) była wykonywana zdalnie.</w:t>
      </w:r>
    </w:p>
    <w:p w14:paraId="4C77C08A" w14:textId="02CBDA0E" w:rsidR="00DA25B9" w:rsidRPr="00310C8C" w:rsidRDefault="005858B0" w:rsidP="00310C8C">
      <w:pPr>
        <w:pStyle w:val="Akapitzlist"/>
        <w:numPr>
          <w:ilvl w:val="0"/>
          <w:numId w:val="35"/>
        </w:numPr>
        <w:adjustRightInd w:val="0"/>
        <w:spacing w:line="276" w:lineRule="auto"/>
        <w:jc w:val="both"/>
        <w:rPr>
          <w:rFonts w:cstheme="minorHAnsi"/>
          <w:b/>
          <w:bCs/>
        </w:rPr>
      </w:pPr>
      <w:r w:rsidRPr="009574C8">
        <w:rPr>
          <w:rFonts w:cstheme="minorHAnsi"/>
          <w:color w:val="000000"/>
        </w:rPr>
        <w:t xml:space="preserve">Zamawiający oczekuje od Wykonawcy, by </w:t>
      </w:r>
      <w:r w:rsidRPr="009574C8">
        <w:rPr>
          <w:rFonts w:cstheme="minorHAnsi"/>
        </w:rPr>
        <w:t>dostawa, wdrożenie, montaż i konfiguracja przełączników Cisco Catalyst</w:t>
      </w:r>
      <w:r w:rsidR="008A6580" w:rsidRPr="009574C8">
        <w:rPr>
          <w:rFonts w:cstheme="minorHAnsi"/>
        </w:rPr>
        <w:t xml:space="preserve"> </w:t>
      </w:r>
      <w:r w:rsidRPr="009574C8">
        <w:rPr>
          <w:rFonts w:cstheme="minorHAnsi"/>
        </w:rPr>
        <w:t>zakończyły się najpóźniej 45 dni po podpisaniu umowy.</w:t>
      </w:r>
    </w:p>
    <w:p w14:paraId="4E08D76A" w14:textId="32F980F2" w:rsidR="00965C2F" w:rsidRPr="009574C8" w:rsidRDefault="00C310D5" w:rsidP="00437066">
      <w:pPr>
        <w:pStyle w:val="OPZTyturozdziau"/>
        <w:ind w:left="714" w:hanging="357"/>
        <w:rPr>
          <w:rFonts w:asciiTheme="minorHAnsi" w:hAnsiTheme="minorHAnsi"/>
        </w:rPr>
      </w:pPr>
      <w:bookmarkStart w:id="35" w:name="_Toc226546478"/>
      <w:bookmarkStart w:id="36" w:name="_Toc227596462"/>
      <w:r>
        <w:rPr>
          <w:rFonts w:asciiTheme="minorHAnsi" w:hAnsiTheme="minorHAnsi"/>
        </w:rPr>
        <w:t>Wymagania w zakresie g</w:t>
      </w:r>
      <w:r w:rsidR="00965C2F" w:rsidRPr="009574C8">
        <w:rPr>
          <w:rFonts w:asciiTheme="minorHAnsi" w:hAnsiTheme="minorHAnsi"/>
        </w:rPr>
        <w:t>warancj</w:t>
      </w:r>
      <w:bookmarkEnd w:id="35"/>
      <w:r>
        <w:rPr>
          <w:rFonts w:asciiTheme="minorHAnsi" w:hAnsiTheme="minorHAnsi"/>
        </w:rPr>
        <w:t xml:space="preserve">i </w:t>
      </w:r>
      <w:r w:rsidR="009574C8">
        <w:rPr>
          <w:rFonts w:asciiTheme="minorHAnsi" w:hAnsiTheme="minorHAnsi"/>
        </w:rPr>
        <w:t>producenta</w:t>
      </w:r>
      <w:bookmarkEnd w:id="36"/>
    </w:p>
    <w:p w14:paraId="20104B56" w14:textId="600600D9" w:rsidR="00965C2F" w:rsidRPr="009574C8" w:rsidRDefault="003946A2" w:rsidP="00C310D5">
      <w:pPr>
        <w:pStyle w:val="Akapitzlist"/>
        <w:widowControl w:val="0"/>
        <w:numPr>
          <w:ilvl w:val="0"/>
          <w:numId w:val="36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Urządzenia będą objęte gwarancją przez okres </w:t>
      </w:r>
      <w:r w:rsidR="009574C8">
        <w:rPr>
          <w:rFonts w:cstheme="minorHAnsi"/>
        </w:rPr>
        <w:t>60 miesięcy</w:t>
      </w:r>
      <w:r w:rsidRPr="009574C8">
        <w:rPr>
          <w:rFonts w:cstheme="minorHAnsi"/>
        </w:rPr>
        <w:t xml:space="preserve"> od dnia podpisania protokołu odbioru dostawy. </w:t>
      </w:r>
    </w:p>
    <w:p w14:paraId="1B81E477" w14:textId="6DAECC6E" w:rsidR="003946A2" w:rsidRPr="009574C8" w:rsidRDefault="003946A2" w:rsidP="00C310D5">
      <w:pPr>
        <w:pStyle w:val="Akapitzlist"/>
        <w:widowControl w:val="0"/>
        <w:numPr>
          <w:ilvl w:val="0"/>
          <w:numId w:val="36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>Gwarancja powinna zapewniać możliwość zgłaszania przez Zamawiającego problemów ze sprzętem i oprogramowaniem</w:t>
      </w:r>
      <w:r w:rsidR="00A66E88" w:rsidRPr="009574C8">
        <w:rPr>
          <w:rFonts w:cstheme="minorHAnsi"/>
        </w:rPr>
        <w:t xml:space="preserve"> systemowym</w:t>
      </w:r>
      <w:r w:rsidRPr="009574C8">
        <w:rPr>
          <w:rFonts w:cstheme="minorHAnsi"/>
        </w:rPr>
        <w:t xml:space="preserve"> bezpośrednio do Producenta urządzenia. </w:t>
      </w:r>
    </w:p>
    <w:p w14:paraId="54079D5F" w14:textId="207D7D1F" w:rsidR="003946A2" w:rsidRPr="00C310D5" w:rsidRDefault="000F4C8A" w:rsidP="00C310D5">
      <w:pPr>
        <w:pStyle w:val="Akapitzlist"/>
        <w:widowControl w:val="0"/>
        <w:numPr>
          <w:ilvl w:val="0"/>
          <w:numId w:val="36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>Zastosowanie równoważnych modułów SFP-10G nie spowoduje utraty gwarancji sprzętu oraz nie przyczyni się do odmowy naprawy gwarancyjnej przełącznika spowodowanej wadliwym działaniem modułu SFP-10G.</w:t>
      </w:r>
    </w:p>
    <w:p w14:paraId="6868EFE5" w14:textId="1A1F2C63" w:rsidR="001A3772" w:rsidRPr="009574C8" w:rsidRDefault="00C310D5" w:rsidP="00C310D5">
      <w:pPr>
        <w:pStyle w:val="OPZTyturozdziau"/>
        <w:jc w:val="both"/>
        <w:rPr>
          <w:rFonts w:asciiTheme="minorHAnsi" w:hAnsiTheme="minorHAnsi"/>
        </w:rPr>
      </w:pPr>
      <w:bookmarkStart w:id="37" w:name="_Toc226546479"/>
      <w:bookmarkStart w:id="38" w:name="_Toc227596463"/>
      <w:r>
        <w:rPr>
          <w:rFonts w:asciiTheme="minorHAnsi" w:hAnsiTheme="minorHAnsi"/>
        </w:rPr>
        <w:t>Wymagania w zakresie s</w:t>
      </w:r>
      <w:r w:rsidR="001A3772" w:rsidRPr="009574C8">
        <w:rPr>
          <w:rFonts w:asciiTheme="minorHAnsi" w:hAnsiTheme="minorHAnsi"/>
        </w:rPr>
        <w:t>erwis</w:t>
      </w:r>
      <w:r>
        <w:rPr>
          <w:rFonts w:asciiTheme="minorHAnsi" w:hAnsiTheme="minorHAnsi"/>
        </w:rPr>
        <w:t>u</w:t>
      </w:r>
      <w:r w:rsidR="001A3772" w:rsidRPr="009574C8">
        <w:rPr>
          <w:rFonts w:asciiTheme="minorHAnsi" w:hAnsiTheme="minorHAnsi"/>
        </w:rPr>
        <w:t xml:space="preserve"> </w:t>
      </w:r>
      <w:r w:rsidR="001C5536" w:rsidRPr="009574C8">
        <w:rPr>
          <w:rFonts w:asciiTheme="minorHAnsi" w:hAnsiTheme="minorHAnsi"/>
        </w:rPr>
        <w:t>techniczn</w:t>
      </w:r>
      <w:bookmarkEnd w:id="37"/>
      <w:r>
        <w:rPr>
          <w:rFonts w:asciiTheme="minorHAnsi" w:hAnsiTheme="minorHAnsi"/>
        </w:rPr>
        <w:t>ego</w:t>
      </w:r>
      <w:bookmarkEnd w:id="38"/>
    </w:p>
    <w:p w14:paraId="51C72AD6" w14:textId="35B2E93F" w:rsidR="007C7A05" w:rsidRPr="009574C8" w:rsidRDefault="007C7A05" w:rsidP="00C310D5">
      <w:pPr>
        <w:pStyle w:val="Akapitzlist"/>
        <w:widowControl w:val="0"/>
        <w:numPr>
          <w:ilvl w:val="0"/>
          <w:numId w:val="5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Urządzenia będą objęte serwisem technicznym przez okres </w:t>
      </w:r>
      <w:r w:rsidR="009574C8">
        <w:rPr>
          <w:rFonts w:cstheme="minorHAnsi"/>
        </w:rPr>
        <w:t>60 miesięcy</w:t>
      </w:r>
      <w:r w:rsidRPr="009574C8">
        <w:rPr>
          <w:rFonts w:cstheme="minorHAnsi"/>
        </w:rPr>
        <w:t xml:space="preserve"> od dnia podpisania protokołu</w:t>
      </w:r>
      <w:r w:rsidR="009574C8">
        <w:rPr>
          <w:rFonts w:cstheme="minorHAnsi"/>
        </w:rPr>
        <w:t xml:space="preserve"> odbioru</w:t>
      </w:r>
      <w:r w:rsidRPr="009574C8">
        <w:rPr>
          <w:rFonts w:cstheme="minorHAnsi"/>
        </w:rPr>
        <w:t xml:space="preserve"> dostawy</w:t>
      </w:r>
      <w:r w:rsidR="009574C8">
        <w:rPr>
          <w:rFonts w:cstheme="minorHAnsi"/>
        </w:rPr>
        <w:t>.</w:t>
      </w:r>
    </w:p>
    <w:p w14:paraId="2D380938" w14:textId="2BAAE1A4" w:rsidR="007C7A05" w:rsidRPr="009574C8" w:rsidRDefault="001A3772" w:rsidP="00C310D5">
      <w:pPr>
        <w:pStyle w:val="Akapitzlist"/>
        <w:widowControl w:val="0"/>
        <w:numPr>
          <w:ilvl w:val="0"/>
          <w:numId w:val="5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>Serwis</w:t>
      </w:r>
      <w:r w:rsidR="00AC3936" w:rsidRPr="009574C8">
        <w:rPr>
          <w:rFonts w:cstheme="minorHAnsi"/>
        </w:rPr>
        <w:t xml:space="preserve"> </w:t>
      </w:r>
      <w:r w:rsidR="001C5536" w:rsidRPr="009574C8">
        <w:rPr>
          <w:rFonts w:cstheme="minorHAnsi"/>
        </w:rPr>
        <w:t xml:space="preserve">techniczny </w:t>
      </w:r>
      <w:r w:rsidRPr="009574C8">
        <w:rPr>
          <w:rFonts w:cstheme="minorHAnsi"/>
        </w:rPr>
        <w:t xml:space="preserve">musi obejmować dostarczanie aktualizacji oprogramowania </w:t>
      </w:r>
      <w:r w:rsidR="00A66E88" w:rsidRPr="009574C8">
        <w:rPr>
          <w:rFonts w:cstheme="minorHAnsi"/>
        </w:rPr>
        <w:t>systemowego</w:t>
      </w:r>
      <w:r w:rsidRPr="009574C8">
        <w:rPr>
          <w:rFonts w:cstheme="minorHAnsi"/>
        </w:rPr>
        <w:t xml:space="preserve"> (firmware)</w:t>
      </w:r>
      <w:r w:rsidR="009574C8">
        <w:rPr>
          <w:rFonts w:cstheme="minorHAnsi"/>
        </w:rPr>
        <w:t>.</w:t>
      </w:r>
    </w:p>
    <w:p w14:paraId="7B089946" w14:textId="559F1C8E" w:rsidR="001A3772" w:rsidRPr="009574C8" w:rsidRDefault="007C7A05" w:rsidP="00C310D5">
      <w:pPr>
        <w:pStyle w:val="Akapitzlist"/>
        <w:widowControl w:val="0"/>
        <w:numPr>
          <w:ilvl w:val="0"/>
          <w:numId w:val="5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>Wykonawca będzie w</w:t>
      </w:r>
      <w:r w:rsidR="001A3772" w:rsidRPr="009574C8">
        <w:rPr>
          <w:rFonts w:cstheme="minorHAnsi"/>
        </w:rPr>
        <w:t>sp</w:t>
      </w:r>
      <w:r w:rsidRPr="009574C8">
        <w:rPr>
          <w:rFonts w:cstheme="minorHAnsi"/>
        </w:rPr>
        <w:t>i</w:t>
      </w:r>
      <w:r w:rsidR="008D625E" w:rsidRPr="009574C8">
        <w:rPr>
          <w:rFonts w:cstheme="minorHAnsi"/>
        </w:rPr>
        <w:t>e</w:t>
      </w:r>
      <w:r w:rsidR="001A3772" w:rsidRPr="009574C8">
        <w:rPr>
          <w:rFonts w:cstheme="minorHAnsi"/>
        </w:rPr>
        <w:t>r</w:t>
      </w:r>
      <w:r w:rsidRPr="009574C8">
        <w:rPr>
          <w:rFonts w:cstheme="minorHAnsi"/>
        </w:rPr>
        <w:t>ać</w:t>
      </w:r>
      <w:r w:rsidR="001A3772" w:rsidRPr="009574C8">
        <w:rPr>
          <w:rFonts w:cstheme="minorHAnsi"/>
        </w:rPr>
        <w:t xml:space="preserve"> producenta przy rozwiązywaniu problemów z bieżącą eksploatacją sprzętu</w:t>
      </w:r>
      <w:r w:rsidRPr="009574C8">
        <w:rPr>
          <w:rFonts w:cstheme="minorHAnsi"/>
        </w:rPr>
        <w:t>.</w:t>
      </w:r>
    </w:p>
    <w:p w14:paraId="7C9EEACF" w14:textId="77777777" w:rsidR="009574C8" w:rsidRPr="009574C8" w:rsidRDefault="009574C8" w:rsidP="00C310D5">
      <w:pPr>
        <w:pStyle w:val="Akapitzlist"/>
        <w:widowControl w:val="0"/>
        <w:numPr>
          <w:ilvl w:val="0"/>
          <w:numId w:val="5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>Wykonawca ma obowiązek przyjmowania zgłoszeń serwisowych przez telefon, e-mail lub WWW (przez całą dobę)</w:t>
      </w:r>
    </w:p>
    <w:p w14:paraId="4F802F76" w14:textId="77777777" w:rsidR="009574C8" w:rsidRPr="009574C8" w:rsidRDefault="009574C8" w:rsidP="00C310D5">
      <w:pPr>
        <w:pStyle w:val="Akapitzlist"/>
        <w:widowControl w:val="0"/>
        <w:numPr>
          <w:ilvl w:val="0"/>
          <w:numId w:val="5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Usunięcie </w:t>
      </w:r>
      <w:r>
        <w:rPr>
          <w:rFonts w:cstheme="minorHAnsi"/>
        </w:rPr>
        <w:t>awarii</w:t>
      </w:r>
      <w:r w:rsidRPr="009574C8">
        <w:rPr>
          <w:rFonts w:cstheme="minorHAnsi"/>
        </w:rPr>
        <w:t xml:space="preserve"> sprzętowej (naprawa lub dostarczenie sprawnego podzespołu lub urządzenia) realizowane będą na następny dzień roboczy (8x5xNBD).</w:t>
      </w:r>
    </w:p>
    <w:p w14:paraId="09AA6DB2" w14:textId="15490370" w:rsidR="00AC3936" w:rsidRPr="009574C8" w:rsidRDefault="00AC3936" w:rsidP="00C310D5">
      <w:pPr>
        <w:pStyle w:val="Akapitzlist"/>
        <w:widowControl w:val="0"/>
        <w:numPr>
          <w:ilvl w:val="0"/>
          <w:numId w:val="5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W przypadku niemożności usunięcia </w:t>
      </w:r>
      <w:r w:rsidR="00C310D5">
        <w:rPr>
          <w:rFonts w:cstheme="minorHAnsi"/>
        </w:rPr>
        <w:t>a</w:t>
      </w:r>
      <w:r w:rsidR="009574C8">
        <w:rPr>
          <w:rFonts w:cstheme="minorHAnsi"/>
        </w:rPr>
        <w:t>warii</w:t>
      </w:r>
      <w:r w:rsidRPr="009574C8">
        <w:rPr>
          <w:rFonts w:cstheme="minorHAnsi"/>
        </w:rPr>
        <w:t xml:space="preserve"> w terminie, Wykonawca zapewni (na czas naprawy) bezpłatnie urządzenia o parametrach nie gorszych niż naprawiane.</w:t>
      </w:r>
    </w:p>
    <w:p w14:paraId="681F0908" w14:textId="5156ADFA" w:rsidR="00AC3936" w:rsidRPr="009574C8" w:rsidRDefault="00AC3936" w:rsidP="00C310D5">
      <w:pPr>
        <w:pStyle w:val="Akapitzlist"/>
        <w:widowControl w:val="0"/>
        <w:numPr>
          <w:ilvl w:val="0"/>
          <w:numId w:val="55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Zamawiający nie ponosi żadnych dodatkowych kosztów wynikających z realizacji Serwisu </w:t>
      </w:r>
      <w:r w:rsidR="005858B0" w:rsidRPr="009574C8">
        <w:rPr>
          <w:rFonts w:cstheme="minorHAnsi"/>
        </w:rPr>
        <w:t>technicznego</w:t>
      </w:r>
      <w:r w:rsidRPr="009574C8">
        <w:rPr>
          <w:rFonts w:cstheme="minorHAnsi"/>
        </w:rPr>
        <w:t>.</w:t>
      </w:r>
    </w:p>
    <w:p w14:paraId="2B13A980" w14:textId="61A5693D" w:rsidR="00965C2F" w:rsidRPr="009574C8" w:rsidRDefault="00C310D5" w:rsidP="00C310D5">
      <w:pPr>
        <w:pStyle w:val="OPZTyturozdziau"/>
        <w:jc w:val="both"/>
        <w:rPr>
          <w:rFonts w:asciiTheme="minorHAnsi" w:hAnsiTheme="minorHAnsi"/>
        </w:rPr>
      </w:pPr>
      <w:bookmarkStart w:id="39" w:name="_Toc226544797"/>
      <w:bookmarkStart w:id="40" w:name="_Toc226544856"/>
      <w:bookmarkStart w:id="41" w:name="_Toc226544910"/>
      <w:bookmarkStart w:id="42" w:name="_Toc226544991"/>
      <w:bookmarkStart w:id="43" w:name="_Toc226545074"/>
      <w:bookmarkStart w:id="44" w:name="_Toc226546480"/>
      <w:bookmarkStart w:id="45" w:name="_Toc226546481"/>
      <w:bookmarkStart w:id="46" w:name="_Toc227596464"/>
      <w:bookmarkEnd w:id="39"/>
      <w:bookmarkEnd w:id="40"/>
      <w:bookmarkEnd w:id="41"/>
      <w:bookmarkEnd w:id="42"/>
      <w:bookmarkEnd w:id="43"/>
      <w:bookmarkEnd w:id="44"/>
      <w:r>
        <w:rPr>
          <w:rFonts w:asciiTheme="minorHAnsi" w:hAnsiTheme="minorHAnsi"/>
        </w:rPr>
        <w:t>Wymagania w zakresie w</w:t>
      </w:r>
      <w:r w:rsidR="008D3507" w:rsidRPr="009574C8">
        <w:rPr>
          <w:rFonts w:asciiTheme="minorHAnsi" w:hAnsiTheme="minorHAnsi"/>
        </w:rPr>
        <w:t>sparci</w:t>
      </w:r>
      <w:r>
        <w:rPr>
          <w:rFonts w:asciiTheme="minorHAnsi" w:hAnsiTheme="minorHAnsi"/>
        </w:rPr>
        <w:t>a</w:t>
      </w:r>
      <w:r w:rsidR="008D3507" w:rsidRPr="009574C8">
        <w:rPr>
          <w:rFonts w:asciiTheme="minorHAnsi" w:hAnsiTheme="minorHAnsi"/>
        </w:rPr>
        <w:t xml:space="preserve"> merytoryczne</w:t>
      </w:r>
      <w:bookmarkEnd w:id="45"/>
      <w:r>
        <w:rPr>
          <w:rFonts w:asciiTheme="minorHAnsi" w:hAnsiTheme="minorHAnsi"/>
        </w:rPr>
        <w:t>go</w:t>
      </w:r>
      <w:bookmarkEnd w:id="46"/>
    </w:p>
    <w:p w14:paraId="181A919B" w14:textId="45DDFD64" w:rsidR="00C00134" w:rsidRPr="009574C8" w:rsidRDefault="008D3507" w:rsidP="00C310D5">
      <w:pPr>
        <w:pStyle w:val="Akapitzlist"/>
        <w:widowControl w:val="0"/>
        <w:numPr>
          <w:ilvl w:val="0"/>
          <w:numId w:val="56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Wykonawca zapewni Zamawiającemu </w:t>
      </w:r>
      <w:r w:rsidR="00E21560" w:rsidRPr="009574C8">
        <w:rPr>
          <w:rFonts w:cstheme="minorHAnsi"/>
        </w:rPr>
        <w:t>W</w:t>
      </w:r>
      <w:r w:rsidRPr="009574C8">
        <w:rPr>
          <w:rFonts w:cstheme="minorHAnsi"/>
        </w:rPr>
        <w:t>sparcie</w:t>
      </w:r>
      <w:r w:rsidR="00E21560" w:rsidRPr="009574C8">
        <w:rPr>
          <w:rFonts w:cstheme="minorHAnsi"/>
        </w:rPr>
        <w:t xml:space="preserve"> merytoryczne</w:t>
      </w:r>
      <w:r w:rsidRPr="009574C8">
        <w:rPr>
          <w:rFonts w:cstheme="minorHAnsi"/>
        </w:rPr>
        <w:t xml:space="preserve"> inżyniera sieciowego w ilości </w:t>
      </w:r>
      <w:r w:rsidR="00E21560" w:rsidRPr="009574C8">
        <w:rPr>
          <w:rFonts w:cstheme="minorHAnsi"/>
        </w:rPr>
        <w:t>240 godzin</w:t>
      </w:r>
      <w:r w:rsidR="008A36EB" w:rsidRPr="009574C8">
        <w:rPr>
          <w:rFonts w:cstheme="minorHAnsi"/>
        </w:rPr>
        <w:t xml:space="preserve"> roboczych</w:t>
      </w:r>
      <w:r w:rsidR="008A19C3" w:rsidRPr="009574C8">
        <w:rPr>
          <w:rFonts w:cstheme="minorHAnsi"/>
        </w:rPr>
        <w:t>.</w:t>
      </w:r>
    </w:p>
    <w:p w14:paraId="455D901B" w14:textId="6F3F026A" w:rsidR="008D3507" w:rsidRPr="009574C8" w:rsidRDefault="00C00134" w:rsidP="00C310D5">
      <w:pPr>
        <w:pStyle w:val="Akapitzlist"/>
        <w:widowControl w:val="0"/>
        <w:numPr>
          <w:ilvl w:val="0"/>
          <w:numId w:val="56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Zamawiający zobowiązuje się do zlecenia </w:t>
      </w:r>
      <w:r w:rsidR="00964E3C" w:rsidRPr="009574C8">
        <w:rPr>
          <w:rFonts w:cstheme="minorHAnsi"/>
        </w:rPr>
        <w:t>minimum</w:t>
      </w:r>
      <w:r w:rsidRPr="009574C8">
        <w:rPr>
          <w:rFonts w:cstheme="minorHAnsi"/>
        </w:rPr>
        <w:t xml:space="preserve"> 60 godzin roboczych wsparcia merytorycznego</w:t>
      </w:r>
      <w:r w:rsidR="008D3507" w:rsidRPr="009574C8">
        <w:rPr>
          <w:rFonts w:cstheme="minorHAnsi"/>
        </w:rPr>
        <w:t xml:space="preserve">.  </w:t>
      </w:r>
    </w:p>
    <w:p w14:paraId="4ED6A3F5" w14:textId="4E54C4C7" w:rsidR="00243C23" w:rsidRPr="009574C8" w:rsidRDefault="008D3507" w:rsidP="00C310D5">
      <w:pPr>
        <w:pStyle w:val="Akapitzlist"/>
        <w:widowControl w:val="0"/>
        <w:numPr>
          <w:ilvl w:val="0"/>
          <w:numId w:val="56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>Realizacja usług wymagających całkowitego wyłączenia dostępu do sieci jest możliwa do przeprowadzenia przez Wykonawcę w dni wolne od pracy, po wcześniejszym</w:t>
      </w:r>
      <w:r w:rsidR="008D625E" w:rsidRPr="009574C8">
        <w:rPr>
          <w:rFonts w:cstheme="minorHAnsi"/>
        </w:rPr>
        <w:t xml:space="preserve"> </w:t>
      </w:r>
      <w:r w:rsidRPr="009574C8">
        <w:rPr>
          <w:rFonts w:cstheme="minorHAnsi"/>
        </w:rPr>
        <w:t>uzgodnieniu tego faktu z Zamawiającym,</w:t>
      </w:r>
    </w:p>
    <w:p w14:paraId="0F15CEEE" w14:textId="551C5190" w:rsidR="00243C23" w:rsidRPr="009574C8" w:rsidRDefault="00DA25B9" w:rsidP="00C310D5">
      <w:pPr>
        <w:pStyle w:val="Akapitzlist"/>
        <w:widowControl w:val="0"/>
        <w:numPr>
          <w:ilvl w:val="0"/>
          <w:numId w:val="56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 xml:space="preserve">Wykonawca będzie posiadał przynajmniej jednego inżyniera z aktualnym certyfikatem CCIE (Cisco Certified Internetworking Expert) w dowolnej </w:t>
      </w:r>
      <w:r w:rsidR="008A19C3" w:rsidRPr="009574C8">
        <w:rPr>
          <w:rFonts w:cstheme="minorHAnsi"/>
        </w:rPr>
        <w:t>specjalizacji.</w:t>
      </w:r>
    </w:p>
    <w:p w14:paraId="3C2759EF" w14:textId="61354919" w:rsidR="008A19C3" w:rsidRPr="009574C8" w:rsidRDefault="008A19C3" w:rsidP="00C310D5">
      <w:pPr>
        <w:pStyle w:val="Akapitzlist"/>
        <w:widowControl w:val="0"/>
        <w:numPr>
          <w:ilvl w:val="0"/>
          <w:numId w:val="56"/>
        </w:numPr>
        <w:shd w:val="clear" w:color="auto" w:fill="FFFFFF" w:themeFill="background1"/>
        <w:autoSpaceDE w:val="0"/>
        <w:autoSpaceDN w:val="0"/>
        <w:adjustRightInd w:val="0"/>
        <w:spacing w:before="5" w:after="0" w:line="276" w:lineRule="auto"/>
        <w:ind w:right="24"/>
        <w:jc w:val="both"/>
        <w:rPr>
          <w:rFonts w:cstheme="minorHAnsi"/>
        </w:rPr>
      </w:pPr>
      <w:r w:rsidRPr="009574C8">
        <w:rPr>
          <w:rFonts w:cstheme="minorHAnsi"/>
        </w:rPr>
        <w:t>Zmiana inżyniera przypisanego do realizacji wsparcia merytorycznego może nastąpić po wcześniejszym uzgodnieniu tego faktu z Zamawiającym</w:t>
      </w:r>
      <w:r w:rsidR="00BA51BC" w:rsidRPr="009574C8">
        <w:rPr>
          <w:rFonts w:cstheme="minorHAnsi"/>
        </w:rPr>
        <w:t>.</w:t>
      </w:r>
    </w:p>
    <w:sectPr w:rsidR="008A19C3" w:rsidRPr="009574C8" w:rsidSect="00037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74A35" w14:textId="77777777" w:rsidR="00257B6A" w:rsidRDefault="00257B6A" w:rsidP="00683DAE">
      <w:pPr>
        <w:spacing w:after="0" w:line="240" w:lineRule="auto"/>
      </w:pPr>
      <w:r>
        <w:separator/>
      </w:r>
    </w:p>
  </w:endnote>
  <w:endnote w:type="continuationSeparator" w:id="0">
    <w:p w14:paraId="224C150B" w14:textId="77777777" w:rsidR="00257B6A" w:rsidRDefault="00257B6A" w:rsidP="00683DAE">
      <w:pPr>
        <w:spacing w:after="0" w:line="240" w:lineRule="auto"/>
      </w:pPr>
      <w:r>
        <w:continuationSeparator/>
      </w:r>
    </w:p>
  </w:endnote>
  <w:endnote w:type="continuationNotice" w:id="1">
    <w:p w14:paraId="55A05BEE" w14:textId="77777777" w:rsidR="00257B6A" w:rsidRDefault="00257B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14D10" w14:textId="77777777" w:rsidR="00257B6A" w:rsidRDefault="00257B6A" w:rsidP="00683DAE">
      <w:pPr>
        <w:spacing w:after="0" w:line="240" w:lineRule="auto"/>
      </w:pPr>
      <w:r>
        <w:separator/>
      </w:r>
    </w:p>
  </w:footnote>
  <w:footnote w:type="continuationSeparator" w:id="0">
    <w:p w14:paraId="0A4D677B" w14:textId="77777777" w:rsidR="00257B6A" w:rsidRDefault="00257B6A" w:rsidP="00683DAE">
      <w:pPr>
        <w:spacing w:after="0" w:line="240" w:lineRule="auto"/>
      </w:pPr>
      <w:r>
        <w:continuationSeparator/>
      </w:r>
    </w:p>
  </w:footnote>
  <w:footnote w:type="continuationNotice" w:id="1">
    <w:p w14:paraId="26DAEB1D" w14:textId="77777777" w:rsidR="00257B6A" w:rsidRDefault="00257B6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1B"/>
    <w:multiLevelType w:val="multilevel"/>
    <w:tmpl w:val="B21E9F14"/>
    <w:lvl w:ilvl="0">
      <w:start w:val="1"/>
      <w:numFmt w:val="decimal"/>
      <w:lvlText w:val="%1."/>
      <w:lvlJc w:val="left"/>
      <w:pPr>
        <w:tabs>
          <w:tab w:val="num" w:pos="717"/>
        </w:tabs>
        <w:ind w:left="357" w:hanging="357"/>
      </w:pPr>
      <w:rPr>
        <w:rFonts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tabs>
          <w:tab w:val="num" w:pos="1074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31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8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2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59"/>
        </w:tabs>
        <w:ind w:left="2499" w:hanging="357"/>
      </w:pPr>
      <w:rPr>
        <w:rFonts w:asciiTheme="minorHAnsi" w:eastAsia="Times New Roman" w:hAnsiTheme="minorHAnsi" w:cs="Times New Roman" w:hint="default"/>
        <w:b w:val="0"/>
        <w:bCs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216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3"/>
        </w:tabs>
        <w:ind w:left="3213" w:hanging="357"/>
      </w:pPr>
      <w:rPr>
        <w:rFonts w:hint="default"/>
      </w:rPr>
    </w:lvl>
  </w:abstractNum>
  <w:abstractNum w:abstractNumId="1" w15:restartNumberingAfterBreak="0">
    <w:nsid w:val="08F72F8B"/>
    <w:multiLevelType w:val="hybridMultilevel"/>
    <w:tmpl w:val="646AD2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C2666"/>
    <w:multiLevelType w:val="hybridMultilevel"/>
    <w:tmpl w:val="CD749874"/>
    <w:lvl w:ilvl="0" w:tplc="791A69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3357E"/>
    <w:multiLevelType w:val="multilevel"/>
    <w:tmpl w:val="B21E9F14"/>
    <w:lvl w:ilvl="0">
      <w:start w:val="1"/>
      <w:numFmt w:val="decimal"/>
      <w:lvlText w:val="%1."/>
      <w:lvlJc w:val="left"/>
      <w:pPr>
        <w:tabs>
          <w:tab w:val="num" w:pos="717"/>
        </w:tabs>
        <w:ind w:left="357" w:hanging="357"/>
      </w:pPr>
      <w:rPr>
        <w:rFonts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tabs>
          <w:tab w:val="num" w:pos="1074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31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8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2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59"/>
        </w:tabs>
        <w:ind w:left="2499" w:hanging="357"/>
      </w:pPr>
      <w:rPr>
        <w:rFonts w:asciiTheme="minorHAnsi" w:eastAsia="Times New Roman" w:hAnsiTheme="minorHAnsi" w:cs="Times New Roman" w:hint="default"/>
        <w:b w:val="0"/>
        <w:bCs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216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3"/>
        </w:tabs>
        <w:ind w:left="3213" w:hanging="357"/>
      </w:pPr>
      <w:rPr>
        <w:rFonts w:hint="default"/>
      </w:rPr>
    </w:lvl>
  </w:abstractNum>
  <w:abstractNum w:abstractNumId="4" w15:restartNumberingAfterBreak="0">
    <w:nsid w:val="0E411512"/>
    <w:multiLevelType w:val="multilevel"/>
    <w:tmpl w:val="A6EE643C"/>
    <w:lvl w:ilvl="0">
      <w:start w:val="1"/>
      <w:numFmt w:val="decimal"/>
      <w:lvlText w:val="%1."/>
      <w:lvlJc w:val="left"/>
      <w:pPr>
        <w:ind w:left="1778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573305"/>
    <w:multiLevelType w:val="multilevel"/>
    <w:tmpl w:val="1158D7B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5F4845"/>
    <w:multiLevelType w:val="hybridMultilevel"/>
    <w:tmpl w:val="8FFC3C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817D8"/>
    <w:multiLevelType w:val="hybridMultilevel"/>
    <w:tmpl w:val="EC6A59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F3720"/>
    <w:multiLevelType w:val="hybridMultilevel"/>
    <w:tmpl w:val="439E7772"/>
    <w:lvl w:ilvl="0" w:tplc="791A69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028C8"/>
    <w:multiLevelType w:val="hybridMultilevel"/>
    <w:tmpl w:val="D510819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F6ADA"/>
    <w:multiLevelType w:val="multilevel"/>
    <w:tmpl w:val="F41A3A98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Times New Roman" w:eastAsiaTheme="minorHAns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39B23EC"/>
    <w:multiLevelType w:val="hybridMultilevel"/>
    <w:tmpl w:val="0A00F3A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16F5A"/>
    <w:multiLevelType w:val="multilevel"/>
    <w:tmpl w:val="B21E9F14"/>
    <w:lvl w:ilvl="0">
      <w:start w:val="1"/>
      <w:numFmt w:val="decimal"/>
      <w:lvlText w:val="%1."/>
      <w:lvlJc w:val="left"/>
      <w:pPr>
        <w:tabs>
          <w:tab w:val="num" w:pos="717"/>
        </w:tabs>
        <w:ind w:left="357" w:hanging="357"/>
      </w:pPr>
      <w:rPr>
        <w:rFonts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tabs>
          <w:tab w:val="num" w:pos="1074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31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8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2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59"/>
        </w:tabs>
        <w:ind w:left="2499" w:hanging="357"/>
      </w:pPr>
      <w:rPr>
        <w:rFonts w:asciiTheme="minorHAnsi" w:eastAsia="Times New Roman" w:hAnsiTheme="minorHAnsi" w:cs="Times New Roman" w:hint="default"/>
        <w:b w:val="0"/>
        <w:bCs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216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3"/>
        </w:tabs>
        <w:ind w:left="3213" w:hanging="357"/>
      </w:pPr>
      <w:rPr>
        <w:rFonts w:hint="default"/>
      </w:rPr>
    </w:lvl>
  </w:abstractNum>
  <w:abstractNum w:abstractNumId="13" w15:restartNumberingAfterBreak="0">
    <w:nsid w:val="24CD0E90"/>
    <w:multiLevelType w:val="multilevel"/>
    <w:tmpl w:val="D3E0E12A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5125269"/>
    <w:multiLevelType w:val="hybridMultilevel"/>
    <w:tmpl w:val="17C6605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854FB"/>
    <w:multiLevelType w:val="multilevel"/>
    <w:tmpl w:val="2E8E4A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A314B66"/>
    <w:multiLevelType w:val="hybridMultilevel"/>
    <w:tmpl w:val="5A76F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850A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E6E68EC"/>
    <w:multiLevelType w:val="multilevel"/>
    <w:tmpl w:val="B21E9F14"/>
    <w:lvl w:ilvl="0">
      <w:start w:val="1"/>
      <w:numFmt w:val="decimal"/>
      <w:lvlText w:val="%1."/>
      <w:lvlJc w:val="left"/>
      <w:pPr>
        <w:tabs>
          <w:tab w:val="num" w:pos="717"/>
        </w:tabs>
        <w:ind w:left="357" w:hanging="357"/>
      </w:pPr>
      <w:rPr>
        <w:rFonts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tabs>
          <w:tab w:val="num" w:pos="1074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31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8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2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59"/>
        </w:tabs>
        <w:ind w:left="2499" w:hanging="357"/>
      </w:pPr>
      <w:rPr>
        <w:rFonts w:asciiTheme="minorHAnsi" w:eastAsia="Times New Roman" w:hAnsiTheme="minorHAnsi" w:cs="Times New Roman" w:hint="default"/>
        <w:b w:val="0"/>
        <w:bCs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216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3"/>
        </w:tabs>
        <w:ind w:left="3213" w:hanging="357"/>
      </w:pPr>
      <w:rPr>
        <w:rFonts w:hint="default"/>
      </w:rPr>
    </w:lvl>
  </w:abstractNum>
  <w:abstractNum w:abstractNumId="19" w15:restartNumberingAfterBreak="0">
    <w:nsid w:val="37D34D59"/>
    <w:multiLevelType w:val="hybridMultilevel"/>
    <w:tmpl w:val="1C38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F1962"/>
    <w:multiLevelType w:val="hybridMultilevel"/>
    <w:tmpl w:val="076620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C2D54C5"/>
    <w:multiLevelType w:val="multilevel"/>
    <w:tmpl w:val="AF0C16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EB7380A"/>
    <w:multiLevelType w:val="hybridMultilevel"/>
    <w:tmpl w:val="48E27CE2"/>
    <w:lvl w:ilvl="0" w:tplc="BBA40EE4">
      <w:start w:val="1"/>
      <w:numFmt w:val="decimal"/>
      <w:pStyle w:val="OPZTyturozdziau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B4D86"/>
    <w:multiLevelType w:val="multilevel"/>
    <w:tmpl w:val="C74AFC3A"/>
    <w:lvl w:ilvl="0">
      <w:start w:val="1"/>
      <w:numFmt w:val="lowerLetter"/>
      <w:lvlText w:val="%1."/>
      <w:lvlJc w:val="left"/>
      <w:pPr>
        <w:ind w:left="1288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720" w:hanging="432"/>
      </w:pPr>
      <w:rPr>
        <w:rFonts w:ascii="Times New Roman" w:eastAsiaTheme="minorHAnsi" w:hAnsi="Times New Roman" w:cs="Times New Roman"/>
      </w:rPr>
    </w:lvl>
    <w:lvl w:ilvl="2">
      <w:start w:val="1"/>
      <w:numFmt w:val="bullet"/>
      <w:lvlText w:val=""/>
      <w:lvlJc w:val="left"/>
      <w:pPr>
        <w:ind w:left="215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656" w:hanging="648"/>
      </w:pPr>
    </w:lvl>
    <w:lvl w:ilvl="4">
      <w:start w:val="1"/>
      <w:numFmt w:val="decimal"/>
      <w:lvlText w:val="%1.%2.%3.%4.%5."/>
      <w:lvlJc w:val="left"/>
      <w:pPr>
        <w:ind w:left="3160" w:hanging="792"/>
      </w:pPr>
    </w:lvl>
    <w:lvl w:ilvl="5">
      <w:start w:val="1"/>
      <w:numFmt w:val="decimal"/>
      <w:lvlText w:val="%1.%2.%3.%4.%5.%6."/>
      <w:lvlJc w:val="left"/>
      <w:pPr>
        <w:ind w:left="3664" w:hanging="936"/>
      </w:pPr>
    </w:lvl>
    <w:lvl w:ilvl="6">
      <w:start w:val="1"/>
      <w:numFmt w:val="decimal"/>
      <w:lvlText w:val="%1.%2.%3.%4.%5.%6.%7."/>
      <w:lvlJc w:val="left"/>
      <w:pPr>
        <w:ind w:left="4168" w:hanging="1080"/>
      </w:pPr>
    </w:lvl>
    <w:lvl w:ilvl="7">
      <w:start w:val="1"/>
      <w:numFmt w:val="decimal"/>
      <w:lvlText w:val="%1.%2.%3.%4.%5.%6.%7.%8."/>
      <w:lvlJc w:val="left"/>
      <w:pPr>
        <w:ind w:left="4672" w:hanging="1224"/>
      </w:pPr>
    </w:lvl>
    <w:lvl w:ilvl="8">
      <w:start w:val="1"/>
      <w:numFmt w:val="decimal"/>
      <w:lvlText w:val="%1.%2.%3.%4.%5.%6.%7.%8.%9."/>
      <w:lvlJc w:val="left"/>
      <w:pPr>
        <w:ind w:left="5248" w:hanging="1440"/>
      </w:pPr>
    </w:lvl>
  </w:abstractNum>
  <w:abstractNum w:abstractNumId="24" w15:restartNumberingAfterBreak="0">
    <w:nsid w:val="455A4AF9"/>
    <w:multiLevelType w:val="hybridMultilevel"/>
    <w:tmpl w:val="1C38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D3B09"/>
    <w:multiLevelType w:val="multilevel"/>
    <w:tmpl w:val="00726FA8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93B1708"/>
    <w:multiLevelType w:val="multilevel"/>
    <w:tmpl w:val="AF0C1622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A2541C4"/>
    <w:multiLevelType w:val="hybridMultilevel"/>
    <w:tmpl w:val="59B26F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1F003F"/>
    <w:multiLevelType w:val="hybridMultilevel"/>
    <w:tmpl w:val="1C38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3706A9"/>
    <w:multiLevelType w:val="multilevel"/>
    <w:tmpl w:val="B3C2CE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52" w:hanging="432"/>
      </w:pPr>
      <w:rPr>
        <w:rFonts w:ascii="Times New Roman" w:eastAsiaTheme="minorHAnsi" w:hAnsi="Times New Roman" w:cs="Times New Roman"/>
      </w:rPr>
    </w:lvl>
    <w:lvl w:ilvl="2">
      <w:start w:val="1"/>
      <w:numFmt w:val="bullet"/>
      <w:lvlText w:val=""/>
      <w:lvlJc w:val="left"/>
      <w:pPr>
        <w:ind w:left="158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0" w15:restartNumberingAfterBreak="0">
    <w:nsid w:val="4DF745DC"/>
    <w:multiLevelType w:val="hybridMultilevel"/>
    <w:tmpl w:val="0A7A5D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3E662B5"/>
    <w:multiLevelType w:val="hybridMultilevel"/>
    <w:tmpl w:val="E5EADE6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4852A1E"/>
    <w:multiLevelType w:val="hybridMultilevel"/>
    <w:tmpl w:val="EE26AF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F7D11"/>
    <w:multiLevelType w:val="hybridMultilevel"/>
    <w:tmpl w:val="8320ED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2C7A2A"/>
    <w:multiLevelType w:val="hybridMultilevel"/>
    <w:tmpl w:val="D37CF648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</w:pPr>
    </w:lvl>
    <w:lvl w:ilvl="2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F4651F5"/>
    <w:multiLevelType w:val="hybridMultilevel"/>
    <w:tmpl w:val="F708AD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8459AC"/>
    <w:multiLevelType w:val="multilevel"/>
    <w:tmpl w:val="B21E9F14"/>
    <w:lvl w:ilvl="0">
      <w:start w:val="1"/>
      <w:numFmt w:val="decimal"/>
      <w:lvlText w:val="%1."/>
      <w:lvlJc w:val="left"/>
      <w:pPr>
        <w:tabs>
          <w:tab w:val="num" w:pos="717"/>
        </w:tabs>
        <w:ind w:left="357" w:hanging="357"/>
      </w:pPr>
      <w:rPr>
        <w:rFonts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tabs>
          <w:tab w:val="num" w:pos="1074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31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8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2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59"/>
        </w:tabs>
        <w:ind w:left="2499" w:hanging="357"/>
      </w:pPr>
      <w:rPr>
        <w:rFonts w:asciiTheme="minorHAnsi" w:eastAsia="Times New Roman" w:hAnsiTheme="minorHAnsi" w:cs="Times New Roman" w:hint="default"/>
        <w:b w:val="0"/>
        <w:bCs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216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3"/>
        </w:tabs>
        <w:ind w:left="3213" w:hanging="357"/>
      </w:pPr>
      <w:rPr>
        <w:rFonts w:hint="default"/>
      </w:rPr>
    </w:lvl>
  </w:abstractNum>
  <w:abstractNum w:abstractNumId="37" w15:restartNumberingAfterBreak="0">
    <w:nsid w:val="64FE2465"/>
    <w:multiLevelType w:val="hybridMultilevel"/>
    <w:tmpl w:val="D9A074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724FB"/>
    <w:multiLevelType w:val="hybridMultilevel"/>
    <w:tmpl w:val="CF86FD2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761E87"/>
    <w:multiLevelType w:val="hybridMultilevel"/>
    <w:tmpl w:val="A8C651F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8A457E"/>
    <w:multiLevelType w:val="hybridMultilevel"/>
    <w:tmpl w:val="1C38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8F050F"/>
    <w:multiLevelType w:val="hybridMultilevel"/>
    <w:tmpl w:val="A20885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C3950"/>
    <w:multiLevelType w:val="hybridMultilevel"/>
    <w:tmpl w:val="168A193E"/>
    <w:lvl w:ilvl="0" w:tplc="04150019">
      <w:start w:val="1"/>
      <w:numFmt w:val="lowerLetter"/>
      <w:lvlText w:val="%1."/>
      <w:lvlJc w:val="left"/>
      <w:pPr>
        <w:ind w:left="2216" w:hanging="360"/>
      </w:pPr>
    </w:lvl>
    <w:lvl w:ilvl="1" w:tplc="04150019" w:tentative="1">
      <w:start w:val="1"/>
      <w:numFmt w:val="lowerLetter"/>
      <w:lvlText w:val="%2."/>
      <w:lvlJc w:val="left"/>
      <w:pPr>
        <w:ind w:left="2936" w:hanging="360"/>
      </w:pPr>
    </w:lvl>
    <w:lvl w:ilvl="2" w:tplc="0415001B" w:tentative="1">
      <w:start w:val="1"/>
      <w:numFmt w:val="lowerRoman"/>
      <w:lvlText w:val="%3."/>
      <w:lvlJc w:val="right"/>
      <w:pPr>
        <w:ind w:left="3656" w:hanging="180"/>
      </w:pPr>
    </w:lvl>
    <w:lvl w:ilvl="3" w:tplc="0415000F" w:tentative="1">
      <w:start w:val="1"/>
      <w:numFmt w:val="decimal"/>
      <w:lvlText w:val="%4."/>
      <w:lvlJc w:val="left"/>
      <w:pPr>
        <w:ind w:left="4376" w:hanging="360"/>
      </w:pPr>
    </w:lvl>
    <w:lvl w:ilvl="4" w:tplc="04150019" w:tentative="1">
      <w:start w:val="1"/>
      <w:numFmt w:val="lowerLetter"/>
      <w:lvlText w:val="%5."/>
      <w:lvlJc w:val="left"/>
      <w:pPr>
        <w:ind w:left="5096" w:hanging="360"/>
      </w:pPr>
    </w:lvl>
    <w:lvl w:ilvl="5" w:tplc="0415001B" w:tentative="1">
      <w:start w:val="1"/>
      <w:numFmt w:val="lowerRoman"/>
      <w:lvlText w:val="%6."/>
      <w:lvlJc w:val="right"/>
      <w:pPr>
        <w:ind w:left="5816" w:hanging="180"/>
      </w:pPr>
    </w:lvl>
    <w:lvl w:ilvl="6" w:tplc="0415000F" w:tentative="1">
      <w:start w:val="1"/>
      <w:numFmt w:val="decimal"/>
      <w:lvlText w:val="%7."/>
      <w:lvlJc w:val="left"/>
      <w:pPr>
        <w:ind w:left="6536" w:hanging="360"/>
      </w:pPr>
    </w:lvl>
    <w:lvl w:ilvl="7" w:tplc="04150019" w:tentative="1">
      <w:start w:val="1"/>
      <w:numFmt w:val="lowerLetter"/>
      <w:lvlText w:val="%8."/>
      <w:lvlJc w:val="left"/>
      <w:pPr>
        <w:ind w:left="7256" w:hanging="360"/>
      </w:pPr>
    </w:lvl>
    <w:lvl w:ilvl="8" w:tplc="0415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43" w15:restartNumberingAfterBreak="0">
    <w:nsid w:val="76DA6D7C"/>
    <w:multiLevelType w:val="multilevel"/>
    <w:tmpl w:val="B21E9F14"/>
    <w:lvl w:ilvl="0">
      <w:start w:val="1"/>
      <w:numFmt w:val="decimal"/>
      <w:lvlText w:val="%1."/>
      <w:lvlJc w:val="left"/>
      <w:pPr>
        <w:tabs>
          <w:tab w:val="num" w:pos="717"/>
        </w:tabs>
        <w:ind w:left="357" w:hanging="357"/>
      </w:pPr>
      <w:rPr>
        <w:rFonts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tabs>
          <w:tab w:val="num" w:pos="1074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31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8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2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59"/>
        </w:tabs>
        <w:ind w:left="2499" w:hanging="357"/>
      </w:pPr>
      <w:rPr>
        <w:rFonts w:asciiTheme="minorHAnsi" w:eastAsia="Times New Roman" w:hAnsiTheme="minorHAnsi" w:cs="Times New Roman" w:hint="default"/>
        <w:b w:val="0"/>
        <w:bCs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216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3"/>
        </w:tabs>
        <w:ind w:left="3213" w:hanging="357"/>
      </w:pPr>
      <w:rPr>
        <w:rFonts w:hint="default"/>
      </w:rPr>
    </w:lvl>
  </w:abstractNum>
  <w:num w:numId="1">
    <w:abstractNumId w:val="8"/>
  </w:num>
  <w:num w:numId="2">
    <w:abstractNumId w:val="26"/>
  </w:num>
  <w:num w:numId="3">
    <w:abstractNumId w:val="39"/>
  </w:num>
  <w:num w:numId="4">
    <w:abstractNumId w:val="14"/>
  </w:num>
  <w:num w:numId="5">
    <w:abstractNumId w:val="1"/>
  </w:num>
  <w:num w:numId="6">
    <w:abstractNumId w:val="37"/>
  </w:num>
  <w:num w:numId="7">
    <w:abstractNumId w:val="35"/>
  </w:num>
  <w:num w:numId="8">
    <w:abstractNumId w:val="31"/>
  </w:num>
  <w:num w:numId="9">
    <w:abstractNumId w:val="9"/>
  </w:num>
  <w:num w:numId="10">
    <w:abstractNumId w:val="27"/>
  </w:num>
  <w:num w:numId="11">
    <w:abstractNumId w:val="32"/>
  </w:num>
  <w:num w:numId="12">
    <w:abstractNumId w:val="6"/>
  </w:num>
  <w:num w:numId="13">
    <w:abstractNumId w:val="38"/>
  </w:num>
  <w:num w:numId="14">
    <w:abstractNumId w:val="2"/>
  </w:num>
  <w:num w:numId="15">
    <w:abstractNumId w:val="15"/>
  </w:num>
  <w:num w:numId="16">
    <w:abstractNumId w:val="40"/>
  </w:num>
  <w:num w:numId="17">
    <w:abstractNumId w:val="17"/>
  </w:num>
  <w:num w:numId="18">
    <w:abstractNumId w:val="33"/>
  </w:num>
  <w:num w:numId="19">
    <w:abstractNumId w:val="21"/>
  </w:num>
  <w:num w:numId="20">
    <w:abstractNumId w:val="42"/>
  </w:num>
  <w:num w:numId="21">
    <w:abstractNumId w:val="30"/>
  </w:num>
  <w:num w:numId="22">
    <w:abstractNumId w:val="23"/>
  </w:num>
  <w:num w:numId="23">
    <w:abstractNumId w:val="34"/>
  </w:num>
  <w:num w:numId="24">
    <w:abstractNumId w:val="5"/>
  </w:num>
  <w:num w:numId="25">
    <w:abstractNumId w:val="25"/>
  </w:num>
  <w:num w:numId="26">
    <w:abstractNumId w:val="13"/>
  </w:num>
  <w:num w:numId="27">
    <w:abstractNumId w:val="16"/>
  </w:num>
  <w:num w:numId="28">
    <w:abstractNumId w:val="4"/>
  </w:num>
  <w:num w:numId="29">
    <w:abstractNumId w:val="11"/>
  </w:num>
  <w:num w:numId="30">
    <w:abstractNumId w:val="41"/>
  </w:num>
  <w:num w:numId="31">
    <w:abstractNumId w:val="10"/>
  </w:num>
  <w:num w:numId="32">
    <w:abstractNumId w:val="20"/>
  </w:num>
  <w:num w:numId="33">
    <w:abstractNumId w:val="29"/>
  </w:num>
  <w:num w:numId="34">
    <w:abstractNumId w:val="19"/>
  </w:num>
  <w:num w:numId="35">
    <w:abstractNumId w:val="12"/>
  </w:num>
  <w:num w:numId="36">
    <w:abstractNumId w:val="36"/>
  </w:num>
  <w:num w:numId="37">
    <w:abstractNumId w:val="7"/>
  </w:num>
  <w:num w:numId="38">
    <w:abstractNumId w:val="22"/>
  </w:num>
  <w:num w:numId="39">
    <w:abstractNumId w:val="22"/>
  </w:num>
  <w:num w:numId="40">
    <w:abstractNumId w:val="22"/>
  </w:num>
  <w:num w:numId="41">
    <w:abstractNumId w:val="22"/>
  </w:num>
  <w:num w:numId="42">
    <w:abstractNumId w:val="22"/>
  </w:num>
  <w:num w:numId="43">
    <w:abstractNumId w:val="22"/>
  </w:num>
  <w:num w:numId="44">
    <w:abstractNumId w:val="22"/>
  </w:num>
  <w:num w:numId="45">
    <w:abstractNumId w:val="22"/>
  </w:num>
  <w:num w:numId="46">
    <w:abstractNumId w:val="22"/>
    <w:lvlOverride w:ilvl="0">
      <w:startOverride w:val="1"/>
    </w:lvlOverride>
  </w:num>
  <w:num w:numId="47">
    <w:abstractNumId w:val="18"/>
  </w:num>
  <w:num w:numId="48">
    <w:abstractNumId w:val="24"/>
  </w:num>
  <w:num w:numId="49">
    <w:abstractNumId w:val="22"/>
  </w:num>
  <w:num w:numId="50">
    <w:abstractNumId w:val="28"/>
  </w:num>
  <w:num w:numId="51">
    <w:abstractNumId w:val="22"/>
  </w:num>
  <w:num w:numId="52">
    <w:abstractNumId w:val="22"/>
  </w:num>
  <w:num w:numId="53">
    <w:abstractNumId w:val="22"/>
  </w:num>
  <w:num w:numId="54">
    <w:abstractNumId w:val="22"/>
  </w:num>
  <w:num w:numId="55">
    <w:abstractNumId w:val="0"/>
  </w:num>
  <w:num w:numId="56">
    <w:abstractNumId w:val="43"/>
  </w:num>
  <w:num w:numId="57">
    <w:abstractNumId w:val="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8DA"/>
    <w:rsid w:val="00000E14"/>
    <w:rsid w:val="0002527D"/>
    <w:rsid w:val="0003720C"/>
    <w:rsid w:val="00071749"/>
    <w:rsid w:val="00086CFE"/>
    <w:rsid w:val="000E4CDF"/>
    <w:rsid w:val="000F4C8A"/>
    <w:rsid w:val="000F528D"/>
    <w:rsid w:val="001070E7"/>
    <w:rsid w:val="001466D2"/>
    <w:rsid w:val="00173A68"/>
    <w:rsid w:val="0019171A"/>
    <w:rsid w:val="001A3772"/>
    <w:rsid w:val="001C5536"/>
    <w:rsid w:val="001C785B"/>
    <w:rsid w:val="001D7ED2"/>
    <w:rsid w:val="001E3D0C"/>
    <w:rsid w:val="002170B5"/>
    <w:rsid w:val="0022331F"/>
    <w:rsid w:val="00243C23"/>
    <w:rsid w:val="00257B6A"/>
    <w:rsid w:val="002609C4"/>
    <w:rsid w:val="0026458E"/>
    <w:rsid w:val="0027057E"/>
    <w:rsid w:val="0029555F"/>
    <w:rsid w:val="002D02D1"/>
    <w:rsid w:val="002D2E7F"/>
    <w:rsid w:val="00300CEB"/>
    <w:rsid w:val="00310C8C"/>
    <w:rsid w:val="003275AA"/>
    <w:rsid w:val="00377D43"/>
    <w:rsid w:val="003946A2"/>
    <w:rsid w:val="00394D90"/>
    <w:rsid w:val="003C0613"/>
    <w:rsid w:val="003D773D"/>
    <w:rsid w:val="00403296"/>
    <w:rsid w:val="00406AB4"/>
    <w:rsid w:val="00437066"/>
    <w:rsid w:val="004406A6"/>
    <w:rsid w:val="00465EB1"/>
    <w:rsid w:val="00481D85"/>
    <w:rsid w:val="004E2A57"/>
    <w:rsid w:val="005121F3"/>
    <w:rsid w:val="00521AF3"/>
    <w:rsid w:val="00557D9E"/>
    <w:rsid w:val="005858B0"/>
    <w:rsid w:val="005C258D"/>
    <w:rsid w:val="005E7A43"/>
    <w:rsid w:val="005F00E0"/>
    <w:rsid w:val="00633BD9"/>
    <w:rsid w:val="00683DAE"/>
    <w:rsid w:val="00686723"/>
    <w:rsid w:val="00695AFD"/>
    <w:rsid w:val="006C23DE"/>
    <w:rsid w:val="006C6AE7"/>
    <w:rsid w:val="006D2057"/>
    <w:rsid w:val="00704B65"/>
    <w:rsid w:val="00712F2E"/>
    <w:rsid w:val="007214E7"/>
    <w:rsid w:val="0076236A"/>
    <w:rsid w:val="007A324A"/>
    <w:rsid w:val="007B2719"/>
    <w:rsid w:val="007C7A05"/>
    <w:rsid w:val="008176EB"/>
    <w:rsid w:val="00855775"/>
    <w:rsid w:val="008778DA"/>
    <w:rsid w:val="008A19C3"/>
    <w:rsid w:val="008A36EB"/>
    <w:rsid w:val="008A4F39"/>
    <w:rsid w:val="008A6580"/>
    <w:rsid w:val="008D3507"/>
    <w:rsid w:val="008D625E"/>
    <w:rsid w:val="008E1B50"/>
    <w:rsid w:val="008E29D2"/>
    <w:rsid w:val="009113F8"/>
    <w:rsid w:val="00932A0D"/>
    <w:rsid w:val="009574C8"/>
    <w:rsid w:val="00964E3C"/>
    <w:rsid w:val="00965C2F"/>
    <w:rsid w:val="009A0D43"/>
    <w:rsid w:val="009B20DA"/>
    <w:rsid w:val="009F0253"/>
    <w:rsid w:val="009F6A90"/>
    <w:rsid w:val="00A14C96"/>
    <w:rsid w:val="00A2234F"/>
    <w:rsid w:val="00A32758"/>
    <w:rsid w:val="00A606CA"/>
    <w:rsid w:val="00A6648D"/>
    <w:rsid w:val="00A66E88"/>
    <w:rsid w:val="00A830C2"/>
    <w:rsid w:val="00A94965"/>
    <w:rsid w:val="00AB1F5E"/>
    <w:rsid w:val="00AB7A77"/>
    <w:rsid w:val="00AC3936"/>
    <w:rsid w:val="00AC72F2"/>
    <w:rsid w:val="00AF7322"/>
    <w:rsid w:val="00B10B13"/>
    <w:rsid w:val="00B116A6"/>
    <w:rsid w:val="00B83BC4"/>
    <w:rsid w:val="00B94BA2"/>
    <w:rsid w:val="00BA51BC"/>
    <w:rsid w:val="00BB4C7D"/>
    <w:rsid w:val="00BE142F"/>
    <w:rsid w:val="00C00134"/>
    <w:rsid w:val="00C310D5"/>
    <w:rsid w:val="00C33647"/>
    <w:rsid w:val="00CD434D"/>
    <w:rsid w:val="00D0475E"/>
    <w:rsid w:val="00D13073"/>
    <w:rsid w:val="00D15116"/>
    <w:rsid w:val="00D21C3C"/>
    <w:rsid w:val="00D44BBD"/>
    <w:rsid w:val="00D835C1"/>
    <w:rsid w:val="00DA25B9"/>
    <w:rsid w:val="00DB05B5"/>
    <w:rsid w:val="00DB098A"/>
    <w:rsid w:val="00DB579C"/>
    <w:rsid w:val="00DD4C05"/>
    <w:rsid w:val="00DE0A9A"/>
    <w:rsid w:val="00E06817"/>
    <w:rsid w:val="00E1622D"/>
    <w:rsid w:val="00E21560"/>
    <w:rsid w:val="00E3610F"/>
    <w:rsid w:val="00E363F1"/>
    <w:rsid w:val="00E4593B"/>
    <w:rsid w:val="00E546BA"/>
    <w:rsid w:val="00E85D50"/>
    <w:rsid w:val="00EA1D70"/>
    <w:rsid w:val="00ED6BD6"/>
    <w:rsid w:val="00EE68B9"/>
    <w:rsid w:val="00F5029E"/>
    <w:rsid w:val="00F533CD"/>
    <w:rsid w:val="00F91002"/>
    <w:rsid w:val="00F95EF4"/>
    <w:rsid w:val="00FA2E4B"/>
    <w:rsid w:val="00FE0660"/>
    <w:rsid w:val="00FE7C88"/>
    <w:rsid w:val="01AF3279"/>
    <w:rsid w:val="1C0BC1F4"/>
    <w:rsid w:val="1F88AB7D"/>
    <w:rsid w:val="2472309E"/>
    <w:rsid w:val="2556B0F8"/>
    <w:rsid w:val="360C90FE"/>
    <w:rsid w:val="3A4E8C5F"/>
    <w:rsid w:val="4757AF09"/>
    <w:rsid w:val="583BA7B7"/>
    <w:rsid w:val="58D9CF61"/>
    <w:rsid w:val="628AAB35"/>
    <w:rsid w:val="73EFBBE6"/>
    <w:rsid w:val="7BF9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AC9CA"/>
  <w15:chartTrackingRefBased/>
  <w15:docId w15:val="{4B1EF26D-091B-4581-8977-C3CA0068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79C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E2A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DB579C"/>
    <w:pPr>
      <w:ind w:left="720"/>
      <w:contextualSpacing/>
    </w:pPr>
  </w:style>
  <w:style w:type="paragraph" w:styleId="Bezodstpw">
    <w:name w:val="No Spacing"/>
    <w:uiPriority w:val="1"/>
    <w:qFormat/>
    <w:rsid w:val="00DB579C"/>
    <w:pPr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AkapitzlistZnak">
    <w:name w:val="Akapit z listą Znak"/>
    <w:link w:val="Akapitzlist"/>
    <w:uiPriority w:val="99"/>
    <w:qFormat/>
    <w:locked/>
    <w:rsid w:val="00DB579C"/>
  </w:style>
  <w:style w:type="paragraph" w:customStyle="1" w:styleId="Default">
    <w:name w:val="Default"/>
    <w:rsid w:val="00DB5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2E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2E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2E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2E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2E7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03296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3D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3DA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3DA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4E2A57"/>
    <w:rPr>
      <w:rFonts w:asciiTheme="majorHAnsi" w:eastAsiaTheme="majorEastAsia" w:hAnsiTheme="majorHAnsi" w:cstheme="majorBidi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2527D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37066"/>
    <w:pPr>
      <w:tabs>
        <w:tab w:val="left" w:pos="440"/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02527D"/>
    <w:rPr>
      <w:color w:val="0563C1" w:themeColor="hyperlink"/>
      <w:u w:val="single"/>
    </w:rPr>
  </w:style>
  <w:style w:type="paragraph" w:customStyle="1" w:styleId="OPZTyturozdziau">
    <w:name w:val="OPZ Tytuł rozdziału"/>
    <w:basedOn w:val="Normalny"/>
    <w:link w:val="OPZTyturozdziauZnak"/>
    <w:qFormat/>
    <w:rsid w:val="00F5029E"/>
    <w:pPr>
      <w:numPr>
        <w:numId w:val="38"/>
      </w:numPr>
      <w:spacing w:before="240" w:after="120" w:line="240" w:lineRule="auto"/>
      <w:outlineLvl w:val="0"/>
    </w:pPr>
    <w:rPr>
      <w:rFonts w:asciiTheme="majorHAnsi" w:hAnsiTheme="majorHAnsi" w:cstheme="minorHAnsi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437066"/>
    <w:rPr>
      <w:color w:val="954F72" w:themeColor="followedHyperlink"/>
      <w:u w:val="single"/>
    </w:rPr>
  </w:style>
  <w:style w:type="character" w:customStyle="1" w:styleId="OPZTyturozdziauZnak">
    <w:name w:val="OPZ Tytuł rozdziału Znak"/>
    <w:basedOn w:val="Domylnaczcionkaakapitu"/>
    <w:link w:val="OPZTyturozdziau"/>
    <w:rsid w:val="00F5029E"/>
    <w:rPr>
      <w:rFonts w:asciiTheme="majorHAnsi" w:hAnsiTheme="majorHAnsi" w:cstheme="minorHAnsi"/>
      <w:b/>
    </w:rPr>
  </w:style>
  <w:style w:type="paragraph" w:styleId="Nagwek">
    <w:name w:val="header"/>
    <w:basedOn w:val="Normalny"/>
    <w:link w:val="NagwekZnak"/>
    <w:uiPriority w:val="99"/>
    <w:semiHidden/>
    <w:unhideWhenUsed/>
    <w:rsid w:val="0021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170B5"/>
  </w:style>
  <w:style w:type="paragraph" w:styleId="Stopka">
    <w:name w:val="footer"/>
    <w:basedOn w:val="Normalny"/>
    <w:link w:val="StopkaZnak"/>
    <w:uiPriority w:val="99"/>
    <w:semiHidden/>
    <w:unhideWhenUsed/>
    <w:rsid w:val="0021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17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a37b3cf-eaaa-4fc9-8a03-f9ec1faa1bb8">
      <UserInfo>
        <DisplayName>Drozdowski Remigiusz</DisplayName>
        <AccountId>9524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DEFADEA396E40ACAE09DEEAF39210" ma:contentTypeVersion="2" ma:contentTypeDescription="Utwórz nowy dokument." ma:contentTypeScope="" ma:versionID="a6ffe2c9de6343a1ad4b6e0f65b42bb6">
  <xsd:schema xmlns:xsd="http://www.w3.org/2001/XMLSchema" xmlns:xs="http://www.w3.org/2001/XMLSchema" xmlns:p="http://schemas.microsoft.com/office/2006/metadata/properties" xmlns:ns2="ea37b3cf-eaaa-4fc9-8a03-f9ec1faa1bb8" xmlns:ns3="9b95394c-4d8e-4b6e-82a3-b618a361ff5c" targetNamespace="http://schemas.microsoft.com/office/2006/metadata/properties" ma:root="true" ma:fieldsID="70379c3bfd9ce54863bb748dd8bca6fd" ns2:_="" ns3:_="">
    <xsd:import namespace="ea37b3cf-eaaa-4fc9-8a03-f9ec1faa1bb8"/>
    <xsd:import namespace="9b95394c-4d8e-4b6e-82a3-b618a361ff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7b3cf-eaaa-4fc9-8a03-f9ec1faa1b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95394c-4d8e-4b6e-82a3-b618a361ff5c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2A824-FD5F-4A4C-85D6-15ACA4F55681}">
  <ds:schemaRefs>
    <ds:schemaRef ds:uri="http://schemas.microsoft.com/office/2006/metadata/properties"/>
    <ds:schemaRef ds:uri="http://schemas.microsoft.com/office/infopath/2007/PartnerControls"/>
    <ds:schemaRef ds:uri="ea37b3cf-eaaa-4fc9-8a03-f9ec1faa1bb8"/>
  </ds:schemaRefs>
</ds:datastoreItem>
</file>

<file path=customXml/itemProps2.xml><?xml version="1.0" encoding="utf-8"?>
<ds:datastoreItem xmlns:ds="http://schemas.openxmlformats.org/officeDocument/2006/customXml" ds:itemID="{28D390DA-FB68-4880-AFD7-95EDA9BA07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667891-AE0A-4F6C-8D99-187F7EED5E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330089-67D3-43A8-89EE-93A8B3514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7b3cf-eaaa-4fc9-8a03-f9ec1faa1bb8"/>
    <ds:schemaRef ds:uri="9b95394c-4d8e-4b6e-82a3-b618a361ff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1406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Narodowy Fundusz Zdrowia</Company>
  <LinksUpToDate>false</LinksUpToDate>
  <CharactersWithSpaces>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Grzelak Tadeusz</dc:creator>
  <cp:keywords/>
  <dc:description/>
  <cp:lastModifiedBy>Gontarz Przemysław</cp:lastModifiedBy>
  <cp:revision>3</cp:revision>
  <cp:lastPrinted>2026-04-08T14:17:00Z</cp:lastPrinted>
  <dcterms:created xsi:type="dcterms:W3CDTF">2026-04-20T14:53:00Z</dcterms:created>
  <dcterms:modified xsi:type="dcterms:W3CDTF">2026-04-20T14:54:00Z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0x010100CE4DEFADEA396E40ACAE09DEEAF39210</vt:lpwstr>
  </property>
</Properties>
</file>